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226DD" w14:paraId="0CAB1F4D" w14:textId="77777777">
        <w:tc>
          <w:tcPr>
            <w:tcW w:w="509" w:type="dxa"/>
          </w:tcPr>
          <w:p w14:paraId="2233264E" w14:textId="77777777" w:rsidR="00C226DD"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F514AB1" w14:textId="77777777" w:rsidR="00C226DD"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hint="eastAsia"/>
                <w:sz w:val="21"/>
                <w:szCs w:val="21"/>
              </w:rPr>
              <w:t>01</w:t>
            </w:r>
            <w:r>
              <w:rPr>
                <w:rFonts w:ascii="黑体" w:eastAsia="黑体" w:hAnsi="黑体"/>
                <w:sz w:val="21"/>
                <w:szCs w:val="21"/>
              </w:rPr>
              <w:t xml:space="preserve"> </w:t>
            </w:r>
            <w:r>
              <w:rPr>
                <w:rFonts w:ascii="黑体" w:eastAsia="黑体" w:hAnsi="黑体"/>
                <w:sz w:val="21"/>
                <w:szCs w:val="21"/>
              </w:rPr>
              <w:fldChar w:fldCharType="end"/>
            </w:r>
            <w:bookmarkEnd w:id="0"/>
          </w:p>
        </w:tc>
      </w:tr>
      <w:tr w:rsidR="00C226DD" w14:paraId="173FF805" w14:textId="77777777">
        <w:tc>
          <w:tcPr>
            <w:tcW w:w="509" w:type="dxa"/>
          </w:tcPr>
          <w:p w14:paraId="1BDC8CE4" w14:textId="77777777" w:rsidR="00C226D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715B7FA" w14:textId="77777777" w:rsidR="00C226D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B </w:t>
            </w:r>
            <w:r>
              <w:rPr>
                <w:rFonts w:ascii="黑体" w:eastAsia="黑体" w:hAnsi="黑体" w:hint="eastAsia"/>
                <w:sz w:val="21"/>
                <w:szCs w:val="21"/>
              </w:rPr>
              <w:t>15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226DD" w14:paraId="7335F8B5" w14:textId="77777777">
        <w:tc>
          <w:tcPr>
            <w:tcW w:w="6407" w:type="dxa"/>
          </w:tcPr>
          <w:p w14:paraId="0C1A9795" w14:textId="77777777" w:rsidR="00C226DD"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011053A" wp14:editId="58026E6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78931FD4" w14:textId="77777777" w:rsidR="00C226DD"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F38ED65" w14:textId="0710BB51" w:rsidR="00C226DD" w:rsidRDefault="00000000">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F05EF5">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05F80C65" w14:textId="77777777" w:rsidR="00C226DD"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 DB14/T</w:t>
      </w:r>
      <w:r>
        <w:rPr>
          <w:rFonts w:hAnsi="黑体" w:hint="eastAsia"/>
        </w:rPr>
        <w:t xml:space="preserve"> 1373</w:t>
      </w:r>
      <w:r>
        <w:rPr>
          <w:rFonts w:hAnsi="黑体"/>
        </w:rPr>
        <w:t>-201</w:t>
      </w:r>
      <w:r>
        <w:rPr>
          <w:rFonts w:hAnsi="黑体" w:hint="eastAsia"/>
        </w:rPr>
        <w:t>7</w:t>
      </w:r>
      <w:r>
        <w:rPr>
          <w:rFonts w:hAnsi="黑体"/>
        </w:rPr>
        <w:fldChar w:fldCharType="end"/>
      </w:r>
      <w:bookmarkEnd w:id="8"/>
    </w:p>
    <w:p w14:paraId="180023DC" w14:textId="77777777" w:rsidR="00C226DD"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052CB85" wp14:editId="3356A68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14:paraId="586C65FE" w14:textId="77777777" w:rsidR="00C226DD" w:rsidRDefault="00C226DD">
      <w:pPr>
        <w:pStyle w:val="afffff0"/>
        <w:framePr w:w="9639" w:h="6976" w:hRule="exact" w:hSpace="0" w:vSpace="0" w:wrap="around" w:hAnchor="page" w:y="6408"/>
        <w:jc w:val="center"/>
        <w:rPr>
          <w:rFonts w:ascii="黑体" w:eastAsia="黑体" w:hAnsi="黑体" w:hint="eastAsia"/>
          <w:b w:val="0"/>
          <w:bCs w:val="0"/>
          <w:w w:val="100"/>
        </w:rPr>
      </w:pPr>
    </w:p>
    <w:p w14:paraId="5CE0F7B6" w14:textId="3ED5765E" w:rsidR="00C226DD"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35050">
        <w:rPr>
          <w:rFonts w:hint="eastAsia"/>
        </w:rPr>
        <w:t>农田地下淋溶面源污染监测系统建设技术规范</w:t>
      </w:r>
      <w:r>
        <w:fldChar w:fldCharType="end"/>
      </w:r>
      <w:bookmarkEnd w:id="9"/>
    </w:p>
    <w:p w14:paraId="3D8BE153" w14:textId="77777777" w:rsidR="00C226DD" w:rsidRDefault="00C226DD">
      <w:pPr>
        <w:framePr w:w="9639" w:h="6974" w:hRule="exact" w:wrap="around" w:vAnchor="page" w:hAnchor="page" w:x="1419" w:y="6408" w:anchorLock="1"/>
        <w:ind w:left="-1418"/>
      </w:pPr>
    </w:p>
    <w:p w14:paraId="3A500FAF" w14:textId="3E18A261" w:rsidR="00C226DD"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sidR="00F05EF5">
        <w:rPr>
          <w:rFonts w:eastAsia="黑体"/>
          <w:szCs w:val="28"/>
        </w:rPr>
      </w:r>
      <w:r>
        <w:rPr>
          <w:rFonts w:eastAsia="黑体"/>
          <w:szCs w:val="28"/>
        </w:rPr>
        <w:fldChar w:fldCharType="separate"/>
      </w:r>
      <w:r w:rsidR="00F05EF5">
        <w:rPr>
          <w:rFonts w:eastAsia="黑体" w:hint="eastAsia"/>
          <w:szCs w:val="28"/>
        </w:rPr>
        <w:t>点击此处添加标准名称的英文译名</w:t>
      </w:r>
      <w:r>
        <w:rPr>
          <w:rFonts w:eastAsia="黑体"/>
          <w:szCs w:val="28"/>
        </w:rPr>
        <w:fldChar w:fldCharType="end"/>
      </w:r>
      <w:bookmarkEnd w:id="10"/>
    </w:p>
    <w:p w14:paraId="2C7680F2" w14:textId="77777777" w:rsidR="00C226DD" w:rsidRDefault="00C226DD">
      <w:pPr>
        <w:framePr w:w="9639" w:h="6974" w:hRule="exact" w:wrap="around" w:vAnchor="page" w:hAnchor="page" w:x="1419" w:y="6408" w:anchorLock="1"/>
        <w:spacing w:line="760" w:lineRule="exact"/>
        <w:ind w:left="-1418"/>
      </w:pPr>
    </w:p>
    <w:p w14:paraId="593D8B9F" w14:textId="77777777" w:rsidR="00C226DD" w:rsidRDefault="00C226DD">
      <w:pPr>
        <w:pStyle w:val="afffffff8"/>
        <w:framePr w:w="9639" w:h="6974" w:hRule="exact" w:wrap="around" w:vAnchor="page" w:hAnchor="page" w:x="1419" w:y="6408" w:anchorLock="1"/>
        <w:textAlignment w:val="bottom"/>
        <w:rPr>
          <w:rFonts w:eastAsia="黑体"/>
          <w:szCs w:val="28"/>
        </w:rPr>
      </w:pPr>
    </w:p>
    <w:p w14:paraId="29222615" w14:textId="2CC2271B" w:rsidR="00C226DD"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F05EF5">
        <w:rPr>
          <w:sz w:val="24"/>
          <w:szCs w:val="28"/>
        </w:rPr>
      </w:r>
      <w:r>
        <w:rPr>
          <w:sz w:val="24"/>
          <w:szCs w:val="28"/>
        </w:rPr>
        <w:fldChar w:fldCharType="separate"/>
      </w:r>
      <w:r>
        <w:rPr>
          <w:sz w:val="24"/>
          <w:szCs w:val="28"/>
        </w:rPr>
        <w:fldChar w:fldCharType="end"/>
      </w:r>
      <w:bookmarkEnd w:id="11"/>
    </w:p>
    <w:p w14:paraId="1E1BCCDF" w14:textId="750E800A" w:rsidR="00C226DD"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sidR="00F05EF5">
        <w:rPr>
          <w:sz w:val="21"/>
          <w:szCs w:val="28"/>
        </w:rPr>
      </w:r>
      <w:r>
        <w:rPr>
          <w:sz w:val="21"/>
          <w:szCs w:val="28"/>
        </w:rPr>
        <w:fldChar w:fldCharType="separate"/>
      </w:r>
      <w:r w:rsidR="00F05EF5">
        <w:rPr>
          <w:sz w:val="21"/>
          <w:szCs w:val="28"/>
        </w:rPr>
        <w:t> </w:t>
      </w:r>
      <w:r w:rsidR="00F05EF5">
        <w:rPr>
          <w:sz w:val="21"/>
          <w:szCs w:val="28"/>
        </w:rPr>
        <w:t> </w:t>
      </w:r>
      <w:r w:rsidR="00F05EF5">
        <w:rPr>
          <w:sz w:val="21"/>
          <w:szCs w:val="28"/>
        </w:rPr>
        <w:t> </w:t>
      </w:r>
      <w:r w:rsidR="00F05EF5">
        <w:rPr>
          <w:sz w:val="21"/>
          <w:szCs w:val="28"/>
        </w:rPr>
        <w:t> </w:t>
      </w:r>
      <w:r w:rsidR="00F05EF5">
        <w:rPr>
          <w:sz w:val="21"/>
          <w:szCs w:val="28"/>
        </w:rPr>
        <w:t> </w:t>
      </w:r>
      <w:r>
        <w:rPr>
          <w:sz w:val="21"/>
          <w:szCs w:val="28"/>
        </w:rPr>
        <w:fldChar w:fldCharType="end"/>
      </w:r>
      <w:bookmarkEnd w:id="12"/>
    </w:p>
    <w:p w14:paraId="2B8F474D" w14:textId="77777777" w:rsidR="00C226DD"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32AF28F8" w14:textId="57B19289" w:rsidR="00C226DD"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052F1E">
        <w:rPr>
          <w:rFonts w:ascii="黑体"/>
        </w:rPr>
      </w:r>
      <w:r>
        <w:rPr>
          <w:rFonts w:ascii="黑体"/>
        </w:rPr>
        <w:fldChar w:fldCharType="separate"/>
      </w:r>
      <w:r w:rsidR="00052F1E">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4C37D53" w14:textId="77777777" w:rsidR="00C226DD"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AAB9AB7" w14:textId="77777777" w:rsidR="00C226DD"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45B35DA" w14:textId="77777777" w:rsidR="00C226DD" w:rsidRDefault="00000000">
      <w:pPr>
        <w:rPr>
          <w:rFonts w:ascii="宋体" w:hAnsi="宋体" w:hint="eastAsia"/>
          <w:sz w:val="28"/>
          <w:szCs w:val="28"/>
        </w:rPr>
        <w:sectPr w:rsidR="00C226DD" w:rsidSect="00F05EF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E40452B" wp14:editId="22AA433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14:paraId="3F141867" w14:textId="77777777" w:rsidR="00F05EF5" w:rsidRDefault="00F05EF5" w:rsidP="00F05EF5">
      <w:pPr>
        <w:pStyle w:val="affffffa"/>
        <w:spacing w:after="468"/>
        <w:rPr>
          <w:rFonts w:hint="eastAsia"/>
        </w:rPr>
      </w:pPr>
      <w:bookmarkStart w:id="21" w:name="_Toc160094615"/>
      <w:bookmarkStart w:id="22" w:name="_Toc155880261"/>
      <w:bookmarkStart w:id="23" w:name="_Toc160094578"/>
      <w:bookmarkStart w:id="24" w:name="_Toc155880298"/>
      <w:bookmarkStart w:id="25" w:name="_Toc164695258"/>
      <w:bookmarkStart w:id="26" w:name="_Toc155880335"/>
      <w:bookmarkStart w:id="27" w:name="_Toc164695214"/>
      <w:bookmarkStart w:id="28" w:name="_Toc173487072"/>
      <w:bookmarkStart w:id="29" w:name="_Toc173594005"/>
      <w:bookmarkStart w:id="30" w:name="BookMark1"/>
      <w:r w:rsidRPr="00F05EF5">
        <w:rPr>
          <w:rFonts w:hint="eastAsia"/>
          <w:spacing w:val="320"/>
        </w:rPr>
        <w:lastRenderedPageBreak/>
        <w:t>目</w:t>
      </w:r>
      <w:r>
        <w:rPr>
          <w:rFonts w:hint="eastAsia"/>
        </w:rPr>
        <w:t>次</w:t>
      </w:r>
    </w:p>
    <w:p w14:paraId="6E85C783" w14:textId="2B9EEABC" w:rsidR="00F05EF5" w:rsidRPr="00F05EF5" w:rsidRDefault="00F05EF5">
      <w:pPr>
        <w:pStyle w:val="TOC1"/>
        <w:tabs>
          <w:tab w:val="right" w:leader="dot" w:pos="9344"/>
        </w:tabs>
        <w:rPr>
          <w:rFonts w:asciiTheme="minorHAnsi" w:eastAsiaTheme="minorEastAsia" w:hAnsiTheme="minorHAnsi" w:cstheme="minorBidi" w:hint="eastAsia"/>
          <w:noProof/>
          <w:szCs w:val="22"/>
          <w14:ligatures w14:val="standardContextual"/>
        </w:rPr>
      </w:pPr>
      <w:r w:rsidRPr="00F05EF5">
        <w:fldChar w:fldCharType="begin"/>
      </w:r>
      <w:r w:rsidRPr="00F05EF5">
        <w:instrText xml:space="preserve"> TOC \o "1-1" \h </w:instrText>
      </w:r>
      <w:r w:rsidRPr="00F05EF5">
        <w:fldChar w:fldCharType="separate"/>
      </w:r>
      <w:hyperlink w:anchor="_Toc173594029" w:history="1">
        <w:r w:rsidRPr="00F05EF5">
          <w:rPr>
            <w:rStyle w:val="affffb"/>
            <w:rFonts w:hint="eastAsia"/>
            <w:noProof/>
          </w:rPr>
          <w:t>前言</w:t>
        </w:r>
        <w:r w:rsidRPr="00F05EF5">
          <w:rPr>
            <w:rFonts w:hint="eastAsia"/>
            <w:noProof/>
          </w:rPr>
          <w:tab/>
        </w:r>
        <w:r w:rsidRPr="00F05EF5">
          <w:rPr>
            <w:rFonts w:hint="eastAsia"/>
            <w:noProof/>
          </w:rPr>
          <w:fldChar w:fldCharType="begin"/>
        </w:r>
        <w:r w:rsidRPr="00F05EF5">
          <w:rPr>
            <w:rFonts w:hint="eastAsia"/>
            <w:noProof/>
          </w:rPr>
          <w:instrText xml:space="preserve"> </w:instrText>
        </w:r>
        <w:r w:rsidRPr="00F05EF5">
          <w:rPr>
            <w:noProof/>
          </w:rPr>
          <w:instrText>PAGEREF _Toc173594029 \h</w:instrText>
        </w:r>
        <w:r w:rsidRPr="00F05EF5">
          <w:rPr>
            <w:rFonts w:hint="eastAsia"/>
            <w:noProof/>
          </w:rPr>
          <w:instrText xml:space="preserve"> </w:instrText>
        </w:r>
        <w:r w:rsidRPr="00F05EF5">
          <w:rPr>
            <w:rFonts w:hint="eastAsia"/>
            <w:noProof/>
          </w:rPr>
        </w:r>
        <w:r w:rsidRPr="00F05EF5">
          <w:rPr>
            <w:noProof/>
          </w:rPr>
          <w:fldChar w:fldCharType="separate"/>
        </w:r>
        <w:r w:rsidRPr="00F05EF5">
          <w:rPr>
            <w:noProof/>
          </w:rPr>
          <w:t>II</w:t>
        </w:r>
        <w:r w:rsidRPr="00F05EF5">
          <w:rPr>
            <w:rFonts w:hint="eastAsia"/>
            <w:noProof/>
          </w:rPr>
          <w:fldChar w:fldCharType="end"/>
        </w:r>
      </w:hyperlink>
    </w:p>
    <w:p w14:paraId="1D43DF15" w14:textId="73C232EB" w:rsidR="00F05EF5" w:rsidRPr="00F05EF5" w:rsidRDefault="00F05EF5">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594030" w:history="1">
        <w:r w:rsidRPr="00F05EF5">
          <w:rPr>
            <w:rStyle w:val="affffb"/>
            <w:rFonts w:hint="eastAsia"/>
            <w:noProof/>
          </w:rPr>
          <w:t>1</w:t>
        </w:r>
        <w:r>
          <w:rPr>
            <w:rStyle w:val="affffb"/>
            <w:noProof/>
          </w:rPr>
          <w:t xml:space="preserve"> </w:t>
        </w:r>
        <w:r w:rsidRPr="00F05EF5">
          <w:rPr>
            <w:rStyle w:val="affffb"/>
            <w:rFonts w:hint="eastAsia"/>
            <w:noProof/>
          </w:rPr>
          <w:t xml:space="preserve"> 范围</w:t>
        </w:r>
        <w:r w:rsidRPr="00F05EF5">
          <w:rPr>
            <w:rFonts w:hint="eastAsia"/>
            <w:noProof/>
          </w:rPr>
          <w:tab/>
        </w:r>
        <w:r w:rsidRPr="00F05EF5">
          <w:rPr>
            <w:rFonts w:hint="eastAsia"/>
            <w:noProof/>
          </w:rPr>
          <w:fldChar w:fldCharType="begin"/>
        </w:r>
        <w:r w:rsidRPr="00F05EF5">
          <w:rPr>
            <w:rFonts w:hint="eastAsia"/>
            <w:noProof/>
          </w:rPr>
          <w:instrText xml:space="preserve"> </w:instrText>
        </w:r>
        <w:r w:rsidRPr="00F05EF5">
          <w:rPr>
            <w:noProof/>
          </w:rPr>
          <w:instrText>PAGEREF _Toc173594030 \h</w:instrText>
        </w:r>
        <w:r w:rsidRPr="00F05EF5">
          <w:rPr>
            <w:rFonts w:hint="eastAsia"/>
            <w:noProof/>
          </w:rPr>
          <w:instrText xml:space="preserve"> </w:instrText>
        </w:r>
        <w:r w:rsidRPr="00F05EF5">
          <w:rPr>
            <w:rFonts w:hint="eastAsia"/>
            <w:noProof/>
          </w:rPr>
        </w:r>
        <w:r w:rsidRPr="00F05EF5">
          <w:rPr>
            <w:noProof/>
          </w:rPr>
          <w:fldChar w:fldCharType="separate"/>
        </w:r>
        <w:r w:rsidRPr="00F05EF5">
          <w:rPr>
            <w:noProof/>
          </w:rPr>
          <w:t>3</w:t>
        </w:r>
        <w:r w:rsidRPr="00F05EF5">
          <w:rPr>
            <w:rFonts w:hint="eastAsia"/>
            <w:noProof/>
          </w:rPr>
          <w:fldChar w:fldCharType="end"/>
        </w:r>
      </w:hyperlink>
    </w:p>
    <w:p w14:paraId="4FD1F115" w14:textId="2FB86D1D" w:rsidR="00F05EF5" w:rsidRPr="00F05EF5" w:rsidRDefault="00F05EF5">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594031" w:history="1">
        <w:r w:rsidRPr="00F05EF5">
          <w:rPr>
            <w:rStyle w:val="affffb"/>
            <w:rFonts w:hint="eastAsia"/>
            <w:noProof/>
          </w:rPr>
          <w:t>2</w:t>
        </w:r>
        <w:r>
          <w:rPr>
            <w:rStyle w:val="affffb"/>
            <w:noProof/>
          </w:rPr>
          <w:t xml:space="preserve"> </w:t>
        </w:r>
        <w:r w:rsidRPr="00F05EF5">
          <w:rPr>
            <w:rStyle w:val="affffb"/>
            <w:rFonts w:hint="eastAsia"/>
            <w:noProof/>
          </w:rPr>
          <w:t xml:space="preserve"> 规范性引用文件</w:t>
        </w:r>
        <w:r w:rsidRPr="00F05EF5">
          <w:rPr>
            <w:rFonts w:hint="eastAsia"/>
            <w:noProof/>
          </w:rPr>
          <w:tab/>
        </w:r>
        <w:r w:rsidRPr="00F05EF5">
          <w:rPr>
            <w:rFonts w:hint="eastAsia"/>
            <w:noProof/>
          </w:rPr>
          <w:fldChar w:fldCharType="begin"/>
        </w:r>
        <w:r w:rsidRPr="00F05EF5">
          <w:rPr>
            <w:rFonts w:hint="eastAsia"/>
            <w:noProof/>
          </w:rPr>
          <w:instrText xml:space="preserve"> </w:instrText>
        </w:r>
        <w:r w:rsidRPr="00F05EF5">
          <w:rPr>
            <w:noProof/>
          </w:rPr>
          <w:instrText>PAGEREF _Toc173594031 \h</w:instrText>
        </w:r>
        <w:r w:rsidRPr="00F05EF5">
          <w:rPr>
            <w:rFonts w:hint="eastAsia"/>
            <w:noProof/>
          </w:rPr>
          <w:instrText xml:space="preserve"> </w:instrText>
        </w:r>
        <w:r w:rsidRPr="00F05EF5">
          <w:rPr>
            <w:rFonts w:hint="eastAsia"/>
            <w:noProof/>
          </w:rPr>
        </w:r>
        <w:r w:rsidRPr="00F05EF5">
          <w:rPr>
            <w:noProof/>
          </w:rPr>
          <w:fldChar w:fldCharType="separate"/>
        </w:r>
        <w:r w:rsidRPr="00F05EF5">
          <w:rPr>
            <w:noProof/>
          </w:rPr>
          <w:t>3</w:t>
        </w:r>
        <w:r w:rsidRPr="00F05EF5">
          <w:rPr>
            <w:rFonts w:hint="eastAsia"/>
            <w:noProof/>
          </w:rPr>
          <w:fldChar w:fldCharType="end"/>
        </w:r>
      </w:hyperlink>
    </w:p>
    <w:p w14:paraId="441AA545" w14:textId="65D08EA8" w:rsidR="00F05EF5" w:rsidRPr="00F05EF5" w:rsidRDefault="00F05EF5">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594032" w:history="1">
        <w:r w:rsidRPr="00F05EF5">
          <w:rPr>
            <w:rStyle w:val="affffb"/>
            <w:rFonts w:hint="eastAsia"/>
            <w:noProof/>
          </w:rPr>
          <w:t>3</w:t>
        </w:r>
        <w:r>
          <w:rPr>
            <w:rStyle w:val="affffb"/>
            <w:noProof/>
          </w:rPr>
          <w:t xml:space="preserve"> </w:t>
        </w:r>
        <w:r w:rsidRPr="00F05EF5">
          <w:rPr>
            <w:rStyle w:val="affffb"/>
            <w:rFonts w:hint="eastAsia"/>
            <w:noProof/>
          </w:rPr>
          <w:t xml:space="preserve"> 术语和定义</w:t>
        </w:r>
        <w:r w:rsidRPr="00F05EF5">
          <w:rPr>
            <w:rFonts w:hint="eastAsia"/>
            <w:noProof/>
          </w:rPr>
          <w:tab/>
        </w:r>
        <w:r w:rsidRPr="00F05EF5">
          <w:rPr>
            <w:rFonts w:hint="eastAsia"/>
            <w:noProof/>
          </w:rPr>
          <w:fldChar w:fldCharType="begin"/>
        </w:r>
        <w:r w:rsidRPr="00F05EF5">
          <w:rPr>
            <w:rFonts w:hint="eastAsia"/>
            <w:noProof/>
          </w:rPr>
          <w:instrText xml:space="preserve"> </w:instrText>
        </w:r>
        <w:r w:rsidRPr="00F05EF5">
          <w:rPr>
            <w:noProof/>
          </w:rPr>
          <w:instrText>PAGEREF _Toc173594032 \h</w:instrText>
        </w:r>
        <w:r w:rsidRPr="00F05EF5">
          <w:rPr>
            <w:rFonts w:hint="eastAsia"/>
            <w:noProof/>
          </w:rPr>
          <w:instrText xml:space="preserve"> </w:instrText>
        </w:r>
        <w:r w:rsidRPr="00F05EF5">
          <w:rPr>
            <w:rFonts w:hint="eastAsia"/>
            <w:noProof/>
          </w:rPr>
        </w:r>
        <w:r w:rsidRPr="00F05EF5">
          <w:rPr>
            <w:noProof/>
          </w:rPr>
          <w:fldChar w:fldCharType="separate"/>
        </w:r>
        <w:r w:rsidRPr="00F05EF5">
          <w:rPr>
            <w:noProof/>
          </w:rPr>
          <w:t>3</w:t>
        </w:r>
        <w:r w:rsidRPr="00F05EF5">
          <w:rPr>
            <w:rFonts w:hint="eastAsia"/>
            <w:noProof/>
          </w:rPr>
          <w:fldChar w:fldCharType="end"/>
        </w:r>
      </w:hyperlink>
    </w:p>
    <w:p w14:paraId="4D431E75" w14:textId="37D78189" w:rsidR="00F05EF5" w:rsidRPr="00F05EF5" w:rsidRDefault="00F05EF5">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594033" w:history="1">
        <w:r w:rsidRPr="00F05EF5">
          <w:rPr>
            <w:rStyle w:val="affffb"/>
            <w:rFonts w:hint="eastAsia"/>
            <w:noProof/>
          </w:rPr>
          <w:t>4</w:t>
        </w:r>
        <w:r>
          <w:rPr>
            <w:rStyle w:val="affffb"/>
            <w:noProof/>
          </w:rPr>
          <w:t xml:space="preserve"> </w:t>
        </w:r>
        <w:r w:rsidRPr="00F05EF5">
          <w:rPr>
            <w:rStyle w:val="affffb"/>
            <w:rFonts w:hint="eastAsia"/>
            <w:noProof/>
          </w:rPr>
          <w:t xml:space="preserve"> 田间监测小区建设</w:t>
        </w:r>
        <w:r w:rsidRPr="00F05EF5">
          <w:rPr>
            <w:rFonts w:hint="eastAsia"/>
            <w:noProof/>
          </w:rPr>
          <w:tab/>
        </w:r>
        <w:r w:rsidRPr="00F05EF5">
          <w:rPr>
            <w:rFonts w:hint="eastAsia"/>
            <w:noProof/>
          </w:rPr>
          <w:fldChar w:fldCharType="begin"/>
        </w:r>
        <w:r w:rsidRPr="00F05EF5">
          <w:rPr>
            <w:rFonts w:hint="eastAsia"/>
            <w:noProof/>
          </w:rPr>
          <w:instrText xml:space="preserve"> </w:instrText>
        </w:r>
        <w:r w:rsidRPr="00F05EF5">
          <w:rPr>
            <w:noProof/>
          </w:rPr>
          <w:instrText>PAGEREF _Toc173594033 \h</w:instrText>
        </w:r>
        <w:r w:rsidRPr="00F05EF5">
          <w:rPr>
            <w:rFonts w:hint="eastAsia"/>
            <w:noProof/>
          </w:rPr>
          <w:instrText xml:space="preserve"> </w:instrText>
        </w:r>
        <w:r w:rsidRPr="00F05EF5">
          <w:rPr>
            <w:rFonts w:hint="eastAsia"/>
            <w:noProof/>
          </w:rPr>
        </w:r>
        <w:r w:rsidRPr="00F05EF5">
          <w:rPr>
            <w:noProof/>
          </w:rPr>
          <w:fldChar w:fldCharType="separate"/>
        </w:r>
        <w:r w:rsidRPr="00F05EF5">
          <w:rPr>
            <w:noProof/>
          </w:rPr>
          <w:t>3</w:t>
        </w:r>
        <w:r w:rsidRPr="00F05EF5">
          <w:rPr>
            <w:rFonts w:hint="eastAsia"/>
            <w:noProof/>
          </w:rPr>
          <w:fldChar w:fldCharType="end"/>
        </w:r>
      </w:hyperlink>
    </w:p>
    <w:p w14:paraId="22F458E7" w14:textId="1B9EFBB5" w:rsidR="00F05EF5" w:rsidRPr="00F05EF5" w:rsidRDefault="00F05EF5">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594034" w:history="1">
        <w:r w:rsidRPr="00F05EF5">
          <w:rPr>
            <w:rStyle w:val="affffb"/>
            <w:rFonts w:hint="eastAsia"/>
            <w:noProof/>
          </w:rPr>
          <w:t>5</w:t>
        </w:r>
        <w:r>
          <w:rPr>
            <w:rStyle w:val="affffb"/>
            <w:noProof/>
          </w:rPr>
          <w:t xml:space="preserve"> </w:t>
        </w:r>
        <w:r w:rsidRPr="00F05EF5">
          <w:rPr>
            <w:rStyle w:val="affffb"/>
            <w:rFonts w:hint="eastAsia"/>
            <w:noProof/>
          </w:rPr>
          <w:t xml:space="preserve"> 田间渗滤池装置及其安装</w:t>
        </w:r>
        <w:r w:rsidRPr="00F05EF5">
          <w:rPr>
            <w:rFonts w:hint="eastAsia"/>
            <w:noProof/>
          </w:rPr>
          <w:tab/>
        </w:r>
        <w:r w:rsidRPr="00F05EF5">
          <w:rPr>
            <w:rFonts w:hint="eastAsia"/>
            <w:noProof/>
          </w:rPr>
          <w:fldChar w:fldCharType="begin"/>
        </w:r>
        <w:r w:rsidRPr="00F05EF5">
          <w:rPr>
            <w:rFonts w:hint="eastAsia"/>
            <w:noProof/>
          </w:rPr>
          <w:instrText xml:space="preserve"> </w:instrText>
        </w:r>
        <w:r w:rsidRPr="00F05EF5">
          <w:rPr>
            <w:noProof/>
          </w:rPr>
          <w:instrText>PAGEREF _Toc173594034 \h</w:instrText>
        </w:r>
        <w:r w:rsidRPr="00F05EF5">
          <w:rPr>
            <w:rFonts w:hint="eastAsia"/>
            <w:noProof/>
          </w:rPr>
          <w:instrText xml:space="preserve"> </w:instrText>
        </w:r>
        <w:r w:rsidRPr="00F05EF5">
          <w:rPr>
            <w:rFonts w:hint="eastAsia"/>
            <w:noProof/>
          </w:rPr>
        </w:r>
        <w:r w:rsidRPr="00F05EF5">
          <w:rPr>
            <w:noProof/>
          </w:rPr>
          <w:fldChar w:fldCharType="separate"/>
        </w:r>
        <w:r w:rsidRPr="00F05EF5">
          <w:rPr>
            <w:noProof/>
          </w:rPr>
          <w:t>5</w:t>
        </w:r>
        <w:r w:rsidRPr="00F05EF5">
          <w:rPr>
            <w:rFonts w:hint="eastAsia"/>
            <w:noProof/>
          </w:rPr>
          <w:fldChar w:fldCharType="end"/>
        </w:r>
      </w:hyperlink>
    </w:p>
    <w:p w14:paraId="13036D10" w14:textId="63CE2C5F" w:rsidR="00F05EF5" w:rsidRPr="00F05EF5" w:rsidRDefault="00F05EF5">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594035" w:history="1">
        <w:r w:rsidRPr="00F05EF5">
          <w:rPr>
            <w:rStyle w:val="affffb"/>
            <w:rFonts w:hint="eastAsia"/>
            <w:noProof/>
          </w:rPr>
          <w:t>6</w:t>
        </w:r>
        <w:r>
          <w:rPr>
            <w:rStyle w:val="affffb"/>
            <w:noProof/>
          </w:rPr>
          <w:t xml:space="preserve"> </w:t>
        </w:r>
        <w:r w:rsidRPr="00F05EF5">
          <w:rPr>
            <w:rStyle w:val="affffb"/>
            <w:rFonts w:hint="eastAsia"/>
            <w:noProof/>
          </w:rPr>
          <w:t xml:space="preserve"> 使用与维护</w:t>
        </w:r>
        <w:r w:rsidRPr="00F05EF5">
          <w:rPr>
            <w:rFonts w:hint="eastAsia"/>
            <w:noProof/>
          </w:rPr>
          <w:tab/>
        </w:r>
        <w:r w:rsidRPr="00F05EF5">
          <w:rPr>
            <w:rFonts w:hint="eastAsia"/>
            <w:noProof/>
          </w:rPr>
          <w:fldChar w:fldCharType="begin"/>
        </w:r>
        <w:r w:rsidRPr="00F05EF5">
          <w:rPr>
            <w:rFonts w:hint="eastAsia"/>
            <w:noProof/>
          </w:rPr>
          <w:instrText xml:space="preserve"> </w:instrText>
        </w:r>
        <w:r w:rsidRPr="00F05EF5">
          <w:rPr>
            <w:noProof/>
          </w:rPr>
          <w:instrText>PAGEREF _Toc173594035 \h</w:instrText>
        </w:r>
        <w:r w:rsidRPr="00F05EF5">
          <w:rPr>
            <w:rFonts w:hint="eastAsia"/>
            <w:noProof/>
          </w:rPr>
          <w:instrText xml:space="preserve"> </w:instrText>
        </w:r>
        <w:r w:rsidRPr="00F05EF5">
          <w:rPr>
            <w:rFonts w:hint="eastAsia"/>
            <w:noProof/>
          </w:rPr>
        </w:r>
        <w:r w:rsidRPr="00F05EF5">
          <w:rPr>
            <w:noProof/>
          </w:rPr>
          <w:fldChar w:fldCharType="separate"/>
        </w:r>
        <w:r w:rsidRPr="00F05EF5">
          <w:rPr>
            <w:noProof/>
          </w:rPr>
          <w:t>7</w:t>
        </w:r>
        <w:r w:rsidRPr="00F05EF5">
          <w:rPr>
            <w:rFonts w:hint="eastAsia"/>
            <w:noProof/>
          </w:rPr>
          <w:fldChar w:fldCharType="end"/>
        </w:r>
      </w:hyperlink>
    </w:p>
    <w:p w14:paraId="5DA1D7DF" w14:textId="057BBBCF" w:rsidR="00F05EF5" w:rsidRPr="00F05EF5" w:rsidRDefault="00F05EF5" w:rsidP="00F05EF5">
      <w:pPr>
        <w:pStyle w:val="affffffa"/>
        <w:spacing w:after="468"/>
        <w:sectPr w:rsidR="00F05EF5" w:rsidRPr="00F05EF5" w:rsidSect="00F05EF5">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F05EF5">
        <w:fldChar w:fldCharType="end"/>
      </w:r>
    </w:p>
    <w:p w14:paraId="51EF9328" w14:textId="77777777" w:rsidR="00C226DD" w:rsidRDefault="00000000">
      <w:pPr>
        <w:pStyle w:val="a6"/>
        <w:spacing w:after="468"/>
      </w:pPr>
      <w:bookmarkStart w:id="31" w:name="BookMark2"/>
      <w:bookmarkStart w:id="32" w:name="_Toc173594029"/>
      <w:bookmarkEnd w:id="30"/>
      <w:r>
        <w:rPr>
          <w:spacing w:val="320"/>
        </w:rPr>
        <w:lastRenderedPageBreak/>
        <w:t>前</w:t>
      </w:r>
      <w:r>
        <w:t>言</w:t>
      </w:r>
      <w:bookmarkEnd w:id="21"/>
      <w:bookmarkEnd w:id="22"/>
      <w:bookmarkEnd w:id="23"/>
      <w:bookmarkEnd w:id="24"/>
      <w:bookmarkEnd w:id="25"/>
      <w:bookmarkEnd w:id="26"/>
      <w:bookmarkEnd w:id="27"/>
      <w:bookmarkEnd w:id="28"/>
      <w:bookmarkEnd w:id="29"/>
      <w:bookmarkEnd w:id="32"/>
    </w:p>
    <w:p w14:paraId="6EED35ED" w14:textId="77777777" w:rsidR="00C226DD" w:rsidRDefault="00000000">
      <w:pPr>
        <w:pStyle w:val="afffff5"/>
        <w:ind w:firstLine="420"/>
      </w:pPr>
      <w:r>
        <w:rPr>
          <w:rFonts w:hint="eastAsia"/>
        </w:rPr>
        <w:t>本文件按照GB/T 1.1-2020 《标准化工作导则 第1部分：标准化文件的结构和起草规则》的规定起草。</w:t>
      </w:r>
    </w:p>
    <w:p w14:paraId="1D3AC17B" w14:textId="77777777" w:rsidR="00C226DD" w:rsidRDefault="00000000">
      <w:pPr>
        <w:pStyle w:val="afffff5"/>
        <w:ind w:firstLine="420"/>
      </w:pPr>
      <w:r>
        <w:rPr>
          <w:rFonts w:hint="eastAsia"/>
        </w:rPr>
        <w:t>本文件代替DB14/T 1373—2017《设施蔬菜面源污染监测技术规范》，与DB14/T 1373—2017相比，除结构调整和编辑性改动外，主要技术变化如下:</w:t>
      </w:r>
    </w:p>
    <w:p w14:paraId="721D533D" w14:textId="75AE7ED4" w:rsidR="00C226DD" w:rsidRDefault="00000000">
      <w:pPr>
        <w:pStyle w:val="afffff5"/>
        <w:ind w:firstLine="420"/>
      </w:pPr>
      <w:r>
        <w:rPr>
          <w:rFonts w:hint="eastAsia"/>
        </w:rPr>
        <w:t>——更改了“适用范围”，将范围更改为“适用于我省平原地区常年地下水位在</w:t>
      </w:r>
      <w:r>
        <w:rPr>
          <w:lang w:val="en"/>
        </w:rPr>
        <w:t>1.5</w:t>
      </w:r>
      <w:r w:rsidR="0098492F">
        <w:rPr>
          <w:rFonts w:hint="eastAsia"/>
          <w:lang w:val="en"/>
        </w:rPr>
        <w:t xml:space="preserve"> </w:t>
      </w:r>
      <w:r>
        <w:rPr>
          <w:lang w:val="en"/>
        </w:rPr>
        <w:t>m</w:t>
      </w:r>
      <w:r>
        <w:rPr>
          <w:rFonts w:hint="eastAsia"/>
          <w:lang w:val="en"/>
        </w:rPr>
        <w:t>以下、以地下淋溶途径排放的农田面源污染物监测</w:t>
      </w:r>
      <w:r>
        <w:rPr>
          <w:rFonts w:hint="eastAsia"/>
        </w:rPr>
        <w:t>”（见1，2017年版的1）；</w:t>
      </w:r>
    </w:p>
    <w:p w14:paraId="6A0F36E8" w14:textId="77777777" w:rsidR="00C226DD" w:rsidRDefault="00000000">
      <w:pPr>
        <w:pStyle w:val="afffff5"/>
        <w:ind w:firstLine="420"/>
      </w:pPr>
      <w:r>
        <w:rPr>
          <w:rFonts w:hint="eastAsia"/>
        </w:rPr>
        <w:t>——更改了“设置原则”（见4.1，2017年版的4.1）；</w:t>
      </w:r>
    </w:p>
    <w:p w14:paraId="64BA43E9" w14:textId="77777777" w:rsidR="00C226DD" w:rsidRDefault="00000000">
      <w:pPr>
        <w:pStyle w:val="afffff5"/>
        <w:ind w:firstLine="420"/>
      </w:pPr>
      <w:r>
        <w:rPr>
          <w:rFonts w:hint="eastAsia"/>
        </w:rPr>
        <w:t>——更改了“</w:t>
      </w:r>
      <w:r>
        <w:rPr>
          <w:rFonts w:hint="eastAsia"/>
          <w:lang w:val="en"/>
        </w:rPr>
        <w:t>监测小区规格</w:t>
      </w:r>
      <w:r>
        <w:rPr>
          <w:rFonts w:hint="eastAsia"/>
        </w:rPr>
        <w:t>”（见4.2，2017年版的4.2）；</w:t>
      </w:r>
    </w:p>
    <w:p w14:paraId="58CC357C" w14:textId="77777777" w:rsidR="00C226DD" w:rsidRDefault="00000000">
      <w:pPr>
        <w:pStyle w:val="afffff5"/>
        <w:ind w:firstLine="420"/>
      </w:pPr>
      <w:r>
        <w:rPr>
          <w:rFonts w:hint="eastAsia"/>
        </w:rPr>
        <w:t>——删除了“渗滤池排列”（见2017年版的4.4）；</w:t>
      </w:r>
    </w:p>
    <w:p w14:paraId="2D2CA8D8" w14:textId="77777777" w:rsidR="00C226DD" w:rsidRDefault="00000000">
      <w:pPr>
        <w:pStyle w:val="afffff5"/>
        <w:ind w:firstLine="420"/>
      </w:pPr>
      <w:r>
        <w:rPr>
          <w:rFonts w:hint="eastAsia"/>
        </w:rPr>
        <w:t>——增加了“监测小区排列”（见4.4）；</w:t>
      </w:r>
    </w:p>
    <w:p w14:paraId="2556354C" w14:textId="77777777" w:rsidR="00C226DD" w:rsidRDefault="00000000">
      <w:pPr>
        <w:pStyle w:val="afffff5"/>
        <w:ind w:firstLine="420"/>
      </w:pPr>
      <w:r>
        <w:rPr>
          <w:rFonts w:hint="eastAsia"/>
        </w:rPr>
        <w:t>——增加了“保护行”（见4.5）；</w:t>
      </w:r>
    </w:p>
    <w:p w14:paraId="77475B61" w14:textId="77777777" w:rsidR="00C226DD" w:rsidRDefault="00000000">
      <w:pPr>
        <w:pStyle w:val="afffff5"/>
        <w:ind w:firstLine="420"/>
      </w:pPr>
      <w:r>
        <w:rPr>
          <w:rFonts w:hint="eastAsia"/>
        </w:rPr>
        <w:t>——增加了“田埂”（见4.6）；</w:t>
      </w:r>
    </w:p>
    <w:p w14:paraId="07898FFA" w14:textId="2A429441" w:rsidR="00C226DD" w:rsidRDefault="00000000">
      <w:pPr>
        <w:pStyle w:val="afffff5"/>
        <w:ind w:firstLine="420"/>
      </w:pPr>
      <w:r>
        <w:rPr>
          <w:rFonts w:hint="eastAsia"/>
        </w:rPr>
        <w:t>——删除了“监测内容”（见2017年版的6）；</w:t>
      </w:r>
    </w:p>
    <w:p w14:paraId="4365277D" w14:textId="6DCD2680" w:rsidR="00C226DD" w:rsidRDefault="00000000">
      <w:pPr>
        <w:pStyle w:val="afffff5"/>
        <w:ind w:firstLine="420"/>
      </w:pPr>
      <w:r>
        <w:rPr>
          <w:rFonts w:hint="eastAsia"/>
        </w:rPr>
        <w:t>——删除了“样品的采集、处理和贮存”（见2017年版的7）；</w:t>
      </w:r>
    </w:p>
    <w:p w14:paraId="1AA8ACB2" w14:textId="5B21A099" w:rsidR="00C226DD" w:rsidRDefault="00000000">
      <w:pPr>
        <w:pStyle w:val="afffff5"/>
        <w:ind w:firstLine="420"/>
      </w:pPr>
      <w:r>
        <w:rPr>
          <w:rFonts w:hint="eastAsia"/>
        </w:rPr>
        <w:t>——删除了“样品测定”（见2017年版的8）。</w:t>
      </w:r>
    </w:p>
    <w:p w14:paraId="53F5EAAD" w14:textId="77777777" w:rsidR="00C226DD" w:rsidRDefault="00000000">
      <w:pPr>
        <w:pStyle w:val="afffff5"/>
        <w:ind w:firstLine="420"/>
      </w:pPr>
      <w:r>
        <w:rPr>
          <w:rFonts w:hint="eastAsia"/>
        </w:rPr>
        <w:t>本文件由山西省农业农村厅提出、组织实施和监督检查。</w:t>
      </w:r>
    </w:p>
    <w:p w14:paraId="1C38C9AA" w14:textId="77777777" w:rsidR="00C226DD" w:rsidRDefault="00000000">
      <w:pPr>
        <w:pStyle w:val="afffff5"/>
        <w:ind w:firstLine="420"/>
      </w:pPr>
      <w:r>
        <w:rPr>
          <w:rFonts w:hint="eastAsia"/>
        </w:rPr>
        <w:t>本文件由山西省市场监督管理局对标准的组织实施情况进行监督检查。</w:t>
      </w:r>
    </w:p>
    <w:p w14:paraId="499D37EE" w14:textId="77777777" w:rsidR="00C226DD" w:rsidRDefault="00000000">
      <w:pPr>
        <w:pStyle w:val="afffff5"/>
        <w:ind w:firstLine="420"/>
      </w:pPr>
      <w:r>
        <w:rPr>
          <w:rFonts w:hint="eastAsia"/>
        </w:rPr>
        <w:t>本文件由山西省农业标准化技术委员会（SXS/TC19)归口。</w:t>
      </w:r>
    </w:p>
    <w:p w14:paraId="2F776FA4" w14:textId="77777777" w:rsidR="00C226DD" w:rsidRDefault="00000000">
      <w:pPr>
        <w:pStyle w:val="afffff5"/>
        <w:ind w:firstLine="420"/>
      </w:pPr>
      <w:r>
        <w:rPr>
          <w:rFonts w:hint="eastAsia"/>
        </w:rPr>
        <w:t>本文件起草单位：山西农业大学。</w:t>
      </w:r>
    </w:p>
    <w:p w14:paraId="1402B9AD" w14:textId="5BD5EE46" w:rsidR="00C226DD" w:rsidRDefault="00000000">
      <w:pPr>
        <w:pStyle w:val="afffff5"/>
        <w:ind w:firstLine="420"/>
      </w:pPr>
      <w:r>
        <w:rPr>
          <w:rFonts w:hint="eastAsia"/>
        </w:rPr>
        <w:t>本文件主要起草人：安晓宁、杜宇、郭郁、任宇宸</w:t>
      </w:r>
      <w:r w:rsidR="00D72785">
        <w:rPr>
          <w:rFonts w:hint="eastAsia"/>
        </w:rPr>
        <w:t>、</w:t>
      </w:r>
      <w:r w:rsidR="000B437D">
        <w:rPr>
          <w:rFonts w:hint="eastAsia"/>
        </w:rPr>
        <w:t>王媛</w:t>
      </w:r>
      <w:r w:rsidR="000B437D">
        <w:rPr>
          <w:rFonts w:hint="eastAsia"/>
        </w:rPr>
        <w:t>、</w:t>
      </w:r>
      <w:r w:rsidR="00B6546B">
        <w:rPr>
          <w:rFonts w:hint="eastAsia"/>
        </w:rPr>
        <w:t>张丹丹、张苗、刘晓婷</w:t>
      </w:r>
      <w:r>
        <w:rPr>
          <w:rFonts w:hint="eastAsia"/>
        </w:rPr>
        <w:t>。</w:t>
      </w:r>
    </w:p>
    <w:p w14:paraId="4799E62F" w14:textId="77777777" w:rsidR="00C226DD" w:rsidRDefault="00000000">
      <w:pPr>
        <w:pStyle w:val="afffff5"/>
        <w:ind w:firstLine="420"/>
      </w:pPr>
      <w:r>
        <w:rPr>
          <w:rFonts w:hint="eastAsia"/>
        </w:rPr>
        <w:t>本文件及其所代替文件的历次版本发布情况为：</w:t>
      </w:r>
    </w:p>
    <w:p w14:paraId="762065B9" w14:textId="77777777" w:rsidR="00C226DD" w:rsidRDefault="00000000">
      <w:pPr>
        <w:pStyle w:val="afffff5"/>
        <w:ind w:firstLine="420"/>
      </w:pPr>
      <w:r>
        <w:rPr>
          <w:rFonts w:hint="eastAsia"/>
        </w:rPr>
        <w:t>——2017年首次发布为DB14/T 1373—2017；</w:t>
      </w:r>
    </w:p>
    <w:p w14:paraId="53EB6371" w14:textId="77777777" w:rsidR="00C226DD" w:rsidRDefault="00000000">
      <w:pPr>
        <w:pStyle w:val="afffff5"/>
        <w:ind w:firstLine="420"/>
      </w:pPr>
      <w:r>
        <w:rPr>
          <w:rFonts w:hint="eastAsia"/>
        </w:rPr>
        <w:t>——本次为第一次修订。</w:t>
      </w:r>
    </w:p>
    <w:p w14:paraId="0852BBFF" w14:textId="77777777" w:rsidR="00C226DD" w:rsidRDefault="00C226DD">
      <w:pPr>
        <w:pStyle w:val="afffff5"/>
        <w:ind w:firstLine="420"/>
      </w:pPr>
    </w:p>
    <w:p w14:paraId="6902E639" w14:textId="4CA5E30D" w:rsidR="00C226DD" w:rsidRDefault="00C226DD">
      <w:pPr>
        <w:pStyle w:val="afffff5"/>
        <w:ind w:firstLine="420"/>
        <w:sectPr w:rsidR="00C226DD" w:rsidSect="00F05EF5">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2F470894" w14:textId="77777777" w:rsidR="00C226DD" w:rsidRDefault="00C226DD">
      <w:pPr>
        <w:spacing w:line="20" w:lineRule="exact"/>
        <w:jc w:val="center"/>
        <w:rPr>
          <w:rFonts w:ascii="黑体" w:eastAsia="黑体" w:hAnsi="黑体" w:hint="eastAsia"/>
          <w:sz w:val="32"/>
          <w:szCs w:val="32"/>
        </w:rPr>
      </w:pPr>
      <w:bookmarkStart w:id="33" w:name="BookMark4"/>
      <w:bookmarkEnd w:id="31"/>
    </w:p>
    <w:p w14:paraId="5320D082" w14:textId="77777777" w:rsidR="00C226DD" w:rsidRDefault="00C226DD">
      <w:pPr>
        <w:spacing w:line="20" w:lineRule="exact"/>
        <w:jc w:val="center"/>
        <w:rPr>
          <w:rFonts w:ascii="黑体" w:eastAsia="黑体" w:hAnsi="黑体" w:hint="eastAsia"/>
          <w:sz w:val="32"/>
          <w:szCs w:val="32"/>
        </w:rPr>
      </w:pPr>
    </w:p>
    <w:bookmarkStart w:id="34" w:name="NEW_STAND_NAME" w:displacedByCustomXml="next"/>
    <w:sdt>
      <w:sdtPr>
        <w:tag w:val="NEW_STAND_NAME"/>
        <w:id w:val="595910757"/>
        <w:lock w:val="sdtLocked"/>
        <w:placeholder>
          <w:docPart w:val="F23D064B270742C482D863042C2BF8B4"/>
        </w:placeholder>
      </w:sdtPr>
      <w:sdtContent>
        <w:p w14:paraId="2CEBF4A7" w14:textId="1F59313D" w:rsidR="00C226DD" w:rsidRDefault="00F05EF5" w:rsidP="00C35050">
          <w:pPr>
            <w:pStyle w:val="afffffffff8"/>
            <w:spacing w:beforeLines="1" w:before="3" w:afterLines="220" w:after="686"/>
            <w:rPr>
              <w:rFonts w:hint="eastAsia"/>
            </w:rPr>
          </w:pPr>
          <w:r>
            <w:rPr>
              <w:rFonts w:hint="eastAsia"/>
            </w:rPr>
            <w:t>农田地下淋溶面源污染监测系统建设技术规范</w:t>
          </w:r>
        </w:p>
      </w:sdtContent>
    </w:sdt>
    <w:p w14:paraId="731573F2" w14:textId="0ABF9A13" w:rsidR="00C226DD" w:rsidRDefault="00000000" w:rsidP="00F05EF5">
      <w:pPr>
        <w:pStyle w:val="affc"/>
        <w:spacing w:before="312" w:after="312"/>
      </w:pPr>
      <w:bookmarkStart w:id="35" w:name="_Toc24884211"/>
      <w:bookmarkStart w:id="36" w:name="_Toc26986530"/>
      <w:bookmarkStart w:id="37" w:name="_Toc26718930"/>
      <w:bookmarkStart w:id="38" w:name="_Toc155880262"/>
      <w:bookmarkStart w:id="39" w:name="_Toc17233325"/>
      <w:bookmarkStart w:id="40" w:name="_Toc17233333"/>
      <w:bookmarkStart w:id="41" w:name="_Toc160094616"/>
      <w:bookmarkStart w:id="42" w:name="_Toc160094579"/>
      <w:bookmarkStart w:id="43" w:name="_Toc155880299"/>
      <w:bookmarkStart w:id="44" w:name="_Toc164695215"/>
      <w:bookmarkStart w:id="45" w:name="_Toc97191423"/>
      <w:bookmarkStart w:id="46" w:name="_Toc164695259"/>
      <w:bookmarkStart w:id="47" w:name="_Toc24884218"/>
      <w:bookmarkStart w:id="48" w:name="_Toc155880336"/>
      <w:bookmarkStart w:id="49" w:name="_Toc26986771"/>
      <w:bookmarkStart w:id="50" w:name="_Toc26648465"/>
      <w:bookmarkStart w:id="51" w:name="_Toc173487073"/>
      <w:bookmarkStart w:id="52" w:name="_Toc173594006"/>
      <w:bookmarkStart w:id="53" w:name="_Toc173594030"/>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90DFD7B" w14:textId="77777777" w:rsidR="00C226DD" w:rsidRDefault="00000000">
      <w:pPr>
        <w:pStyle w:val="afffff5"/>
        <w:ind w:firstLine="420"/>
      </w:pPr>
      <w:bookmarkStart w:id="54" w:name="_Toc26648466"/>
      <w:bookmarkStart w:id="55" w:name="_Toc24884219"/>
      <w:bookmarkStart w:id="56" w:name="_Toc17233334"/>
      <w:bookmarkStart w:id="57" w:name="_Toc17233326"/>
      <w:bookmarkStart w:id="58" w:name="_Toc24884212"/>
      <w:r>
        <w:rPr>
          <w:rFonts w:hint="eastAsia"/>
        </w:rPr>
        <w:t>本文件规定了农田地下淋溶面源污染监测系统建设的术语和定义、监测小区建设、田间渗滤池装置及其安装、使用与维护。</w:t>
      </w:r>
    </w:p>
    <w:p w14:paraId="48C2272F" w14:textId="0B0E1574" w:rsidR="00C226DD" w:rsidRDefault="00000000">
      <w:pPr>
        <w:pStyle w:val="afffff5"/>
        <w:ind w:firstLine="420"/>
      </w:pPr>
      <w:r>
        <w:rPr>
          <w:rFonts w:hint="eastAsia"/>
        </w:rPr>
        <w:t>本文件适用于我省</w:t>
      </w:r>
      <w:bookmarkStart w:id="59" w:name="_Hlk172579858"/>
      <w:r>
        <w:rPr>
          <w:rFonts w:hint="eastAsia"/>
        </w:rPr>
        <w:t>平原地区</w:t>
      </w:r>
      <w:bookmarkEnd w:id="59"/>
      <w:r>
        <w:rPr>
          <w:rFonts w:hint="eastAsia"/>
        </w:rPr>
        <w:t>常年地下水位在</w:t>
      </w:r>
      <w:r>
        <w:rPr>
          <w:lang w:val="en"/>
        </w:rPr>
        <w:t>1.5</w:t>
      </w:r>
      <w:r w:rsidR="00F63B99">
        <w:rPr>
          <w:rFonts w:hint="eastAsia"/>
          <w:lang w:val="en"/>
        </w:rPr>
        <w:t xml:space="preserve"> </w:t>
      </w:r>
      <w:r>
        <w:rPr>
          <w:lang w:val="en"/>
        </w:rPr>
        <w:t>m</w:t>
      </w:r>
      <w:r>
        <w:rPr>
          <w:rFonts w:hint="eastAsia"/>
          <w:lang w:val="en"/>
        </w:rPr>
        <w:t>以下、以地下淋溶途径排放的农田面源污染物监测</w:t>
      </w:r>
      <w:r>
        <w:rPr>
          <w:rFonts w:hint="eastAsia"/>
        </w:rPr>
        <w:t>。</w:t>
      </w:r>
    </w:p>
    <w:p w14:paraId="5B660532" w14:textId="77777777" w:rsidR="00C226DD" w:rsidRDefault="00000000">
      <w:pPr>
        <w:pStyle w:val="affc"/>
        <w:spacing w:before="312" w:after="312"/>
      </w:pPr>
      <w:bookmarkStart w:id="60" w:name="_Toc26718931"/>
      <w:bookmarkStart w:id="61" w:name="_Toc155880300"/>
      <w:bookmarkStart w:id="62" w:name="_Toc26986772"/>
      <w:bookmarkStart w:id="63" w:name="_Toc160094617"/>
      <w:bookmarkStart w:id="64" w:name="_Toc26986531"/>
      <w:bookmarkStart w:id="65" w:name="_Toc164695216"/>
      <w:bookmarkStart w:id="66" w:name="_Toc155880337"/>
      <w:bookmarkStart w:id="67" w:name="_Toc160094580"/>
      <w:bookmarkStart w:id="68" w:name="_Toc97191424"/>
      <w:bookmarkStart w:id="69" w:name="_Toc164695260"/>
      <w:bookmarkStart w:id="70" w:name="_Toc155880263"/>
      <w:bookmarkStart w:id="71" w:name="_Toc173487074"/>
      <w:bookmarkStart w:id="72" w:name="_Toc173594007"/>
      <w:bookmarkStart w:id="73" w:name="_Toc173594031"/>
      <w:r>
        <w:rPr>
          <w:rFonts w:hint="eastAsia"/>
        </w:rPr>
        <w:t>规范性引用文件</w:t>
      </w:r>
      <w:bookmarkEnd w:id="54"/>
      <w:bookmarkEnd w:id="55"/>
      <w:bookmarkEnd w:id="56"/>
      <w:bookmarkEnd w:id="57"/>
      <w:bookmarkEnd w:id="58"/>
      <w:bookmarkEnd w:id="60"/>
      <w:bookmarkEnd w:id="61"/>
      <w:bookmarkEnd w:id="62"/>
      <w:bookmarkEnd w:id="63"/>
      <w:bookmarkEnd w:id="64"/>
      <w:bookmarkEnd w:id="65"/>
      <w:bookmarkEnd w:id="66"/>
      <w:bookmarkEnd w:id="67"/>
      <w:bookmarkEnd w:id="68"/>
      <w:bookmarkEnd w:id="69"/>
      <w:bookmarkEnd w:id="70"/>
      <w:bookmarkEnd w:id="71"/>
      <w:bookmarkEnd w:id="72"/>
      <w:bookmarkEnd w:id="73"/>
    </w:p>
    <w:sdt>
      <w:sdtPr>
        <w:rPr>
          <w:rFonts w:hint="eastAsia"/>
        </w:rPr>
        <w:id w:val="715848253"/>
        <w:placeholder>
          <w:docPart w:val="E8DB44925D55493E9CDD9539F5E82A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3E2482C" w14:textId="77777777" w:rsidR="00C226DD"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F7A73C" w14:textId="77777777" w:rsidR="00C226DD" w:rsidRDefault="00000000">
      <w:pPr>
        <w:pStyle w:val="afffff5"/>
        <w:ind w:firstLine="420"/>
      </w:pPr>
      <w:r>
        <w:rPr>
          <w:rFonts w:hint="eastAsia"/>
        </w:rPr>
        <w:t>NY/T 395 农田土壤环境质量监测技术规范</w:t>
      </w:r>
    </w:p>
    <w:p w14:paraId="19D78E54" w14:textId="77777777" w:rsidR="00C226DD" w:rsidRDefault="00000000">
      <w:pPr>
        <w:pStyle w:val="afffff5"/>
        <w:ind w:firstLine="420"/>
      </w:pPr>
      <w:r>
        <w:rPr>
          <w:rFonts w:hint="eastAsia"/>
        </w:rPr>
        <w:t>NY/T 497 肥料效应鉴定田间试验技术规程</w:t>
      </w:r>
    </w:p>
    <w:p w14:paraId="7D7BE4B5" w14:textId="77777777" w:rsidR="00C226DD" w:rsidRDefault="00000000">
      <w:pPr>
        <w:pStyle w:val="afffff5"/>
        <w:ind w:firstLine="420"/>
      </w:pPr>
      <w:r>
        <w:rPr>
          <w:rFonts w:hint="eastAsia"/>
        </w:rPr>
        <w:t>NY/T 1118 测土配方施肥技术规范</w:t>
      </w:r>
    </w:p>
    <w:p w14:paraId="1501FCCD" w14:textId="77777777" w:rsidR="00C226DD" w:rsidRDefault="00000000">
      <w:pPr>
        <w:pStyle w:val="afffff5"/>
        <w:ind w:firstLine="420"/>
      </w:pPr>
      <w:r>
        <w:rPr>
          <w:rFonts w:hint="eastAsia"/>
        </w:rPr>
        <w:t>NY/T 1119 耕地质量监测技术规程</w:t>
      </w:r>
    </w:p>
    <w:p w14:paraId="084C007E" w14:textId="77777777" w:rsidR="00C226DD" w:rsidRDefault="00000000">
      <w:pPr>
        <w:pStyle w:val="affc"/>
        <w:spacing w:before="312" w:after="312"/>
      </w:pPr>
      <w:bookmarkStart w:id="74" w:name="_Toc155880301"/>
      <w:bookmarkStart w:id="75" w:name="_Toc97191425"/>
      <w:bookmarkStart w:id="76" w:name="_Toc164695261"/>
      <w:bookmarkStart w:id="77" w:name="_Toc155880338"/>
      <w:bookmarkStart w:id="78" w:name="_Toc160094581"/>
      <w:bookmarkStart w:id="79" w:name="_Toc164695217"/>
      <w:bookmarkStart w:id="80" w:name="_Toc155880264"/>
      <w:bookmarkStart w:id="81" w:name="_Toc160094618"/>
      <w:bookmarkStart w:id="82" w:name="_Toc173487075"/>
      <w:bookmarkStart w:id="83" w:name="_Toc173594008"/>
      <w:bookmarkStart w:id="84" w:name="_Toc173594032"/>
      <w:r>
        <w:rPr>
          <w:rFonts w:hint="eastAsia"/>
          <w:szCs w:val="21"/>
        </w:rPr>
        <w:t>术语和定义</w:t>
      </w:r>
      <w:bookmarkEnd w:id="74"/>
      <w:bookmarkEnd w:id="75"/>
      <w:bookmarkEnd w:id="76"/>
      <w:bookmarkEnd w:id="77"/>
      <w:bookmarkEnd w:id="78"/>
      <w:bookmarkEnd w:id="79"/>
      <w:bookmarkEnd w:id="80"/>
      <w:bookmarkEnd w:id="81"/>
      <w:bookmarkEnd w:id="82"/>
      <w:bookmarkEnd w:id="83"/>
      <w:bookmarkEnd w:id="84"/>
    </w:p>
    <w:bookmarkStart w:id="85" w:name="_Toc26986532" w:displacedByCustomXml="next"/>
    <w:bookmarkEnd w:id="85" w:displacedByCustomXml="next"/>
    <w:sdt>
      <w:sdtPr>
        <w:id w:val="-1909835108"/>
        <w:placeholder>
          <w:docPart w:val="7BAE02A20CDA43F88913526DD9434A8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6BBA834" w14:textId="77777777" w:rsidR="00C226DD" w:rsidRDefault="00000000">
          <w:pPr>
            <w:pStyle w:val="afffff5"/>
            <w:ind w:firstLine="420"/>
          </w:pPr>
          <w:r>
            <w:t>下列术语和定义适用于本文件。</w:t>
          </w:r>
        </w:p>
      </w:sdtContent>
    </w:sdt>
    <w:p w14:paraId="4830C934" w14:textId="77777777" w:rsidR="00C226DD" w:rsidRDefault="00000000">
      <w:pPr>
        <w:pStyle w:val="afffffffffff4"/>
        <w:ind w:left="420" w:hangingChars="200" w:hanging="420"/>
        <w:rPr>
          <w:rFonts w:ascii="黑体" w:eastAsia="黑体" w:hAnsi="黑体" w:hint="eastAsia"/>
        </w:rPr>
      </w:pPr>
      <w:bookmarkStart w:id="86" w:name="_Toc164695218"/>
      <w:bookmarkStart w:id="87" w:name="_Toc155880265"/>
      <w:bookmarkStart w:id="88" w:name="_Toc155880339"/>
      <w:bookmarkStart w:id="89" w:name="_Toc155880302"/>
      <w:bookmarkStart w:id="90" w:name="_Toc160094582"/>
      <w:bookmarkStart w:id="91" w:name="_Toc160094619"/>
      <w:bookmarkStart w:id="92" w:name="_Toc164695262"/>
      <w:r>
        <w:rPr>
          <w:rFonts w:ascii="黑体" w:eastAsia="黑体" w:hAnsi="黑体"/>
        </w:rPr>
        <w:br/>
      </w:r>
      <w:r>
        <w:rPr>
          <w:rFonts w:ascii="黑体" w:eastAsia="黑体" w:hAnsi="黑体" w:hint="eastAsia"/>
        </w:rPr>
        <w:t>农田地下淋溶</w:t>
      </w:r>
    </w:p>
    <w:p w14:paraId="4D7AC04E" w14:textId="17527C09" w:rsidR="00C226DD" w:rsidRDefault="00000000" w:rsidP="00925BCB">
      <w:pPr>
        <w:pStyle w:val="afffff5"/>
        <w:ind w:firstLine="420"/>
      </w:pPr>
      <w:r>
        <w:rPr>
          <w:rFonts w:hint="eastAsia"/>
        </w:rPr>
        <w:t>借助降雨、灌水或冰雪融水将农田土壤表面或土体中污染物向地下水淋洗的过程。</w:t>
      </w:r>
    </w:p>
    <w:p w14:paraId="79304095" w14:textId="77777777" w:rsidR="00C226DD"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监测小区</w:t>
      </w:r>
    </w:p>
    <w:p w14:paraId="4B2A8293" w14:textId="77777777" w:rsidR="00C226DD" w:rsidRDefault="00000000">
      <w:pPr>
        <w:pStyle w:val="afffff5"/>
        <w:ind w:firstLine="420"/>
      </w:pPr>
      <w:r>
        <w:rPr>
          <w:rFonts w:hint="eastAsia"/>
        </w:rPr>
        <w:t>为监测农田地下淋溶面源污染而设置，具有一定面积并按特定施肥、灌溉等措施进行管理的种植小区。</w:t>
      </w:r>
    </w:p>
    <w:p w14:paraId="38E0115A" w14:textId="77777777" w:rsidR="00C226DD"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田间渗滤池</w:t>
      </w:r>
    </w:p>
    <w:p w14:paraId="07067C45" w14:textId="69FD6EF7" w:rsidR="00C226DD" w:rsidRDefault="00925BCB">
      <w:pPr>
        <w:pStyle w:val="afffff5"/>
        <w:ind w:firstLine="420"/>
      </w:pPr>
      <w:r>
        <w:rPr>
          <w:rFonts w:hint="eastAsia"/>
        </w:rPr>
        <w:t>渗滤池包括监测目标土体、淋溶液收集桶、采样装置及相关配件等。</w:t>
      </w:r>
    </w:p>
    <w:p w14:paraId="1EDA1CFD" w14:textId="77777777" w:rsidR="00C226DD" w:rsidRDefault="00000000">
      <w:pPr>
        <w:pStyle w:val="affc"/>
        <w:spacing w:before="312" w:after="312"/>
      </w:pPr>
      <w:bookmarkStart w:id="93" w:name="_Toc173487076"/>
      <w:bookmarkStart w:id="94" w:name="_Hlk172562126"/>
      <w:bookmarkStart w:id="95" w:name="_Toc173594009"/>
      <w:bookmarkStart w:id="96" w:name="_Toc173594033"/>
      <w:bookmarkEnd w:id="86"/>
      <w:bookmarkEnd w:id="87"/>
      <w:bookmarkEnd w:id="88"/>
      <w:bookmarkEnd w:id="89"/>
      <w:bookmarkEnd w:id="90"/>
      <w:bookmarkEnd w:id="91"/>
      <w:bookmarkEnd w:id="92"/>
      <w:r>
        <w:rPr>
          <w:rFonts w:hint="eastAsia"/>
        </w:rPr>
        <w:t>田间监测小区建设</w:t>
      </w:r>
      <w:bookmarkEnd w:id="93"/>
      <w:bookmarkEnd w:id="95"/>
      <w:bookmarkEnd w:id="96"/>
    </w:p>
    <w:p w14:paraId="3096D90C" w14:textId="77777777" w:rsidR="00C226DD" w:rsidRDefault="00000000">
      <w:pPr>
        <w:pStyle w:val="affd"/>
        <w:spacing w:before="156" w:after="156"/>
      </w:pPr>
      <w:bookmarkStart w:id="97" w:name="_Toc155880266"/>
      <w:bookmarkStart w:id="98" w:name="_Toc164695219"/>
      <w:bookmarkStart w:id="99" w:name="_Toc155880303"/>
      <w:bookmarkStart w:id="100" w:name="_Toc160094583"/>
      <w:bookmarkStart w:id="101" w:name="_Toc173594010"/>
      <w:bookmarkEnd w:id="94"/>
      <w:r>
        <w:rPr>
          <w:rFonts w:hint="eastAsia"/>
        </w:rPr>
        <w:t>设置</w:t>
      </w:r>
      <w:bookmarkEnd w:id="97"/>
      <w:bookmarkEnd w:id="98"/>
      <w:bookmarkEnd w:id="99"/>
      <w:bookmarkEnd w:id="100"/>
      <w:r>
        <w:rPr>
          <w:rFonts w:hint="eastAsia"/>
        </w:rPr>
        <w:t>原则</w:t>
      </w:r>
      <w:bookmarkEnd w:id="101"/>
    </w:p>
    <w:p w14:paraId="2611719C" w14:textId="77777777" w:rsidR="00C226DD" w:rsidRDefault="00000000">
      <w:pPr>
        <w:pStyle w:val="afffffffff1"/>
        <w:numPr>
          <w:ilvl w:val="3"/>
          <w:numId w:val="0"/>
        </w:numPr>
        <w:ind w:firstLineChars="200" w:firstLine="420"/>
      </w:pPr>
      <w:r>
        <w:rPr>
          <w:rFonts w:hint="eastAsia"/>
        </w:rPr>
        <w:t>监测小区建立时，应选在生态环境良好，排灌条件有保证，并具有可持续生产能力的农业生产区域。</w:t>
      </w:r>
    </w:p>
    <w:p w14:paraId="064035C2" w14:textId="7B8CCE81" w:rsidR="00C226DD" w:rsidRDefault="00000000">
      <w:pPr>
        <w:pStyle w:val="afffffffff1"/>
        <w:numPr>
          <w:ilvl w:val="3"/>
          <w:numId w:val="0"/>
        </w:numPr>
      </w:pPr>
      <w:r>
        <w:rPr>
          <w:rFonts w:hint="eastAsia"/>
        </w:rPr>
        <w:t>同时，应考虑监测点设在有典型性、代表性、长期性、抗干扰性的地块，以保证监测点的稳定性、监测数据的连续性。</w:t>
      </w:r>
    </w:p>
    <w:p w14:paraId="685AFCE9" w14:textId="77777777" w:rsidR="00C226DD" w:rsidRDefault="00C226DD">
      <w:pPr>
        <w:pStyle w:val="afffffffff1"/>
        <w:numPr>
          <w:ilvl w:val="3"/>
          <w:numId w:val="0"/>
        </w:numPr>
      </w:pPr>
    </w:p>
    <w:p w14:paraId="05A561A5" w14:textId="77777777" w:rsidR="00C226DD" w:rsidRDefault="00000000">
      <w:pPr>
        <w:pStyle w:val="affd"/>
        <w:spacing w:before="156" w:after="156"/>
      </w:pPr>
      <w:bookmarkStart w:id="102" w:name="_Toc155880304"/>
      <w:bookmarkStart w:id="103" w:name="_Toc155880267"/>
      <w:bookmarkStart w:id="104" w:name="_Toc164695220"/>
      <w:bookmarkStart w:id="105" w:name="_Toc160094584"/>
      <w:bookmarkStart w:id="106" w:name="_Hlk172580640"/>
      <w:bookmarkStart w:id="107" w:name="_Toc173594011"/>
      <w:r>
        <w:rPr>
          <w:rFonts w:hint="eastAsia"/>
        </w:rPr>
        <w:lastRenderedPageBreak/>
        <w:t>监测小区</w:t>
      </w:r>
      <w:bookmarkEnd w:id="102"/>
      <w:bookmarkEnd w:id="103"/>
      <w:bookmarkEnd w:id="104"/>
      <w:bookmarkEnd w:id="105"/>
      <w:r>
        <w:rPr>
          <w:rFonts w:hint="eastAsia"/>
        </w:rPr>
        <w:t>规格</w:t>
      </w:r>
      <w:bookmarkEnd w:id="106"/>
      <w:bookmarkEnd w:id="107"/>
    </w:p>
    <w:p w14:paraId="349FB91B" w14:textId="77777777" w:rsidR="00C226DD" w:rsidRDefault="00000000">
      <w:pPr>
        <w:pStyle w:val="afffff5"/>
        <w:ind w:firstLine="420"/>
      </w:pPr>
      <w:r>
        <w:rPr>
          <w:rFonts w:hint="eastAsia"/>
        </w:rPr>
        <w:t>监测小区一般为长方形，小区规格一般为6 m ～ 8 m</w:t>
      </w:r>
      <w:r>
        <w:rPr>
          <w:rFonts w:ascii="汉仪细圆B5" w:eastAsia="汉仪细圆B5" w:hAnsi="汉仪细圆B5" w:cs="汉仪细圆B5" w:hint="eastAsia"/>
        </w:rPr>
        <w:t>×</w:t>
      </w:r>
      <w:r>
        <w:rPr>
          <w:rFonts w:hint="eastAsia"/>
        </w:rPr>
        <w:t>4 m ～ 6 m，面积为30 m</w:t>
      </w:r>
      <w:r>
        <w:rPr>
          <w:rFonts w:hint="eastAsia"/>
          <w:sz w:val="20"/>
          <w:szCs w:val="18"/>
          <w:vertAlign w:val="superscript"/>
        </w:rPr>
        <w:t>2</w:t>
      </w:r>
      <w:r>
        <w:rPr>
          <w:rFonts w:hint="eastAsia"/>
        </w:rPr>
        <w:t xml:space="preserve"> ～ 50 ㎡。中耕作物小区面积不小于36 m</w:t>
      </w:r>
      <w:r>
        <w:rPr>
          <w:rFonts w:hint="eastAsia"/>
          <w:vertAlign w:val="superscript"/>
        </w:rPr>
        <w:t>2</w:t>
      </w:r>
      <w:r>
        <w:rPr>
          <w:rFonts w:hint="eastAsia"/>
        </w:rPr>
        <w:t>，密植作物小区面积不小于30 ㎡，保护地蔬菜小区一般为20 m</w:t>
      </w:r>
      <w:r>
        <w:rPr>
          <w:rFonts w:hint="eastAsia"/>
          <w:sz w:val="20"/>
          <w:szCs w:val="18"/>
          <w:vertAlign w:val="superscript"/>
        </w:rPr>
        <w:t>2</w:t>
      </w:r>
      <w:r>
        <w:rPr>
          <w:rFonts w:hint="eastAsia"/>
        </w:rPr>
        <w:t xml:space="preserve"> ～ 50 m</w:t>
      </w:r>
      <w:r>
        <w:rPr>
          <w:rFonts w:hint="eastAsia"/>
          <w:vertAlign w:val="superscript"/>
        </w:rPr>
        <w:t>2</w:t>
      </w:r>
      <w:r>
        <w:rPr>
          <w:rFonts w:hint="eastAsia"/>
        </w:rPr>
        <w:t>。</w:t>
      </w:r>
    </w:p>
    <w:p w14:paraId="6E8D0331" w14:textId="2D8E41BE" w:rsidR="00C226DD" w:rsidRDefault="00000000">
      <w:pPr>
        <w:pStyle w:val="affd"/>
        <w:spacing w:before="156" w:after="156"/>
      </w:pPr>
      <w:bookmarkStart w:id="108" w:name="_Toc173594012"/>
      <w:r>
        <w:rPr>
          <w:rFonts w:hint="eastAsia"/>
        </w:rPr>
        <w:t>监测</w:t>
      </w:r>
      <w:r w:rsidR="007F340D">
        <w:rPr>
          <w:rFonts w:hint="eastAsia"/>
        </w:rPr>
        <w:t>小区数量</w:t>
      </w:r>
      <w:bookmarkEnd w:id="108"/>
    </w:p>
    <w:p w14:paraId="1B0D8F82" w14:textId="4BDB2ECA" w:rsidR="00C226DD" w:rsidRDefault="00000000">
      <w:pPr>
        <w:pStyle w:val="afffff5"/>
        <w:ind w:firstLine="420"/>
        <w:jc w:val="left"/>
      </w:pPr>
      <w:r>
        <w:rPr>
          <w:rFonts w:hint="eastAsia"/>
        </w:rPr>
        <w:t>根据地块面积及</w:t>
      </w:r>
      <w:r w:rsidR="007F340D">
        <w:rPr>
          <w:rFonts w:hint="eastAsia"/>
        </w:rPr>
        <w:t>每个</w:t>
      </w:r>
      <w:r>
        <w:rPr>
          <w:rFonts w:hint="eastAsia"/>
        </w:rPr>
        <w:t>监测小区</w:t>
      </w:r>
      <w:r w:rsidR="007F340D">
        <w:rPr>
          <w:rFonts w:hint="eastAsia"/>
        </w:rPr>
        <w:t>的规格</w:t>
      </w:r>
      <w:r>
        <w:rPr>
          <w:rFonts w:hint="eastAsia"/>
        </w:rPr>
        <w:t>，确定</w:t>
      </w:r>
      <w:r w:rsidR="007F340D">
        <w:rPr>
          <w:rFonts w:hint="eastAsia"/>
        </w:rPr>
        <w:t>监测小区</w:t>
      </w:r>
      <w:r>
        <w:rPr>
          <w:rFonts w:hint="eastAsia"/>
        </w:rPr>
        <w:t>数</w:t>
      </w:r>
      <w:r w:rsidR="007F340D">
        <w:rPr>
          <w:rFonts w:hint="eastAsia"/>
        </w:rPr>
        <w:t>量</w:t>
      </w:r>
      <w:r>
        <w:rPr>
          <w:rFonts w:hint="eastAsia"/>
        </w:rPr>
        <w:t>。</w:t>
      </w:r>
    </w:p>
    <w:p w14:paraId="7247413F" w14:textId="77777777" w:rsidR="00C226DD" w:rsidRDefault="00000000">
      <w:pPr>
        <w:pStyle w:val="affd"/>
        <w:spacing w:before="156" w:after="156"/>
      </w:pPr>
      <w:bookmarkStart w:id="109" w:name="_Toc173594013"/>
      <w:r>
        <w:rPr>
          <w:rFonts w:hint="eastAsia"/>
        </w:rPr>
        <w:t>监测小区排列</w:t>
      </w:r>
      <w:bookmarkEnd w:id="109"/>
    </w:p>
    <w:p w14:paraId="329EF19E" w14:textId="3D00AB50" w:rsidR="00C226DD" w:rsidRDefault="00000000">
      <w:pPr>
        <w:pStyle w:val="afffff5"/>
        <w:ind w:firstLine="420"/>
        <w:jc w:val="left"/>
      </w:pPr>
      <w:r>
        <w:rPr>
          <w:rFonts w:hint="eastAsia"/>
        </w:rPr>
        <w:t>监测小区一般采用九宫格排列，保护地监测小区的方向与大棚、温室等走向平行。</w:t>
      </w:r>
    </w:p>
    <w:p w14:paraId="16A80B40" w14:textId="77777777" w:rsidR="00C226DD" w:rsidRDefault="00C226DD">
      <w:pPr>
        <w:pStyle w:val="afffff5"/>
        <w:ind w:firstLine="420"/>
      </w:pPr>
    </w:p>
    <w:p w14:paraId="47C4495A" w14:textId="11152118" w:rsidR="00C226DD" w:rsidRDefault="00BA25DA" w:rsidP="00BA25DA">
      <w:pPr>
        <w:pStyle w:val="afffff5"/>
        <w:ind w:firstLine="640"/>
        <w:jc w:val="center"/>
        <w:rPr>
          <w:rFonts w:eastAsia="仿宋"/>
          <w:sz w:val="32"/>
          <w:szCs w:val="32"/>
          <w:shd w:val="clear" w:color="auto" w:fill="FFFFFF"/>
        </w:rPr>
      </w:pPr>
      <w:r w:rsidRPr="00BA25DA">
        <w:rPr>
          <w:rFonts w:eastAsia="仿宋"/>
          <w:noProof/>
          <w:sz w:val="32"/>
          <w:szCs w:val="32"/>
          <w:shd w:val="clear" w:color="auto" w:fill="FFFFFF"/>
        </w:rPr>
        <w:drawing>
          <wp:inline distT="0" distB="0" distL="0" distR="0" wp14:anchorId="7A24E085" wp14:editId="358F7785">
            <wp:extent cx="3733286" cy="2291297"/>
            <wp:effectExtent l="0" t="0" r="635" b="0"/>
            <wp:docPr id="137179216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62363" cy="2309143"/>
                    </a:xfrm>
                    <a:prstGeom prst="rect">
                      <a:avLst/>
                    </a:prstGeom>
                    <a:noFill/>
                    <a:ln>
                      <a:noFill/>
                    </a:ln>
                  </pic:spPr>
                </pic:pic>
              </a:graphicData>
            </a:graphic>
          </wp:inline>
        </w:drawing>
      </w:r>
    </w:p>
    <w:p w14:paraId="503ED6E3" w14:textId="08823709" w:rsidR="00C226DD" w:rsidRPr="00BA25DA" w:rsidRDefault="00000000" w:rsidP="00D72785">
      <w:pPr>
        <w:pStyle w:val="afd"/>
        <w:spacing w:before="156" w:after="156"/>
      </w:pPr>
      <w:r w:rsidRPr="00BA25DA">
        <w:rPr>
          <w:rFonts w:hint="eastAsia"/>
        </w:rPr>
        <w:t>大田栽培条件下农田地下淋溶面源污染监测小区及淋溶装置排列示意图</w:t>
      </w:r>
    </w:p>
    <w:p w14:paraId="15C6B076" w14:textId="480BC18A" w:rsidR="00C226DD" w:rsidRDefault="00BA25DA">
      <w:pPr>
        <w:spacing w:line="360" w:lineRule="auto"/>
        <w:ind w:firstLineChars="200" w:firstLine="640"/>
        <w:jc w:val="center"/>
        <w:rPr>
          <w:rFonts w:eastAsia="仿宋"/>
          <w:sz w:val="32"/>
          <w:szCs w:val="32"/>
          <w:shd w:val="clear" w:color="auto" w:fill="FFFFFF"/>
        </w:rPr>
      </w:pPr>
      <w:r w:rsidRPr="00BA25DA">
        <w:rPr>
          <w:rFonts w:eastAsia="仿宋"/>
          <w:noProof/>
          <w:sz w:val="32"/>
          <w:szCs w:val="32"/>
          <w:shd w:val="clear" w:color="auto" w:fill="FFFFFF"/>
        </w:rPr>
        <w:drawing>
          <wp:inline distT="0" distB="0" distL="0" distR="0" wp14:anchorId="466BC2DE" wp14:editId="04F13BCA">
            <wp:extent cx="3803919" cy="1968652"/>
            <wp:effectExtent l="0" t="0" r="6350" b="0"/>
            <wp:docPr id="10767325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23106" cy="1978582"/>
                    </a:xfrm>
                    <a:prstGeom prst="rect">
                      <a:avLst/>
                    </a:prstGeom>
                    <a:noFill/>
                    <a:ln>
                      <a:noFill/>
                    </a:ln>
                  </pic:spPr>
                </pic:pic>
              </a:graphicData>
            </a:graphic>
          </wp:inline>
        </w:drawing>
      </w:r>
    </w:p>
    <w:p w14:paraId="026C6B39" w14:textId="47585847" w:rsidR="00C226DD" w:rsidRPr="00BA25DA" w:rsidRDefault="00000000" w:rsidP="00D72785">
      <w:pPr>
        <w:pStyle w:val="afd"/>
        <w:spacing w:before="156" w:after="156"/>
      </w:pPr>
      <w:r w:rsidRPr="00BA25DA">
        <w:rPr>
          <w:rFonts w:hint="eastAsia"/>
        </w:rPr>
        <w:t>保护地栽培条件下农田地下淋溶面源污染监测小区及淋溶装置排列示意图</w:t>
      </w:r>
    </w:p>
    <w:p w14:paraId="145A20B5" w14:textId="77777777" w:rsidR="00C226DD" w:rsidRDefault="00000000">
      <w:pPr>
        <w:pStyle w:val="affd"/>
        <w:spacing w:before="156" w:after="156"/>
      </w:pPr>
      <w:bookmarkStart w:id="110" w:name="_Toc173594014"/>
      <w:r>
        <w:rPr>
          <w:rFonts w:hint="eastAsia"/>
        </w:rPr>
        <w:t>保护行</w:t>
      </w:r>
      <w:bookmarkEnd w:id="110"/>
    </w:p>
    <w:p w14:paraId="60A57FAB" w14:textId="77777777" w:rsidR="00C226DD" w:rsidRDefault="00000000">
      <w:pPr>
        <w:pStyle w:val="afffff5"/>
        <w:ind w:firstLine="420"/>
      </w:pPr>
      <w:r>
        <w:rPr>
          <w:rFonts w:hint="eastAsia"/>
        </w:rPr>
        <w:t>监测小区四周均设保护行；保护地因地形狭长可在监测小区两侧设置保护行。</w:t>
      </w:r>
    </w:p>
    <w:p w14:paraId="481FB1A4" w14:textId="77777777" w:rsidR="00C226DD" w:rsidRDefault="00000000">
      <w:pPr>
        <w:pStyle w:val="affd"/>
        <w:spacing w:before="156" w:after="156"/>
      </w:pPr>
      <w:bookmarkStart w:id="111" w:name="_Toc173594015"/>
      <w:r>
        <w:rPr>
          <w:rFonts w:hint="eastAsia"/>
        </w:rPr>
        <w:t>田埂</w:t>
      </w:r>
      <w:bookmarkEnd w:id="111"/>
    </w:p>
    <w:p w14:paraId="02EEB759" w14:textId="77777777" w:rsidR="00C226DD" w:rsidRDefault="00000000">
      <w:pPr>
        <w:pStyle w:val="afffff5"/>
        <w:ind w:firstLine="420"/>
      </w:pPr>
      <w:r>
        <w:rPr>
          <w:rFonts w:hint="eastAsia"/>
        </w:rPr>
        <w:lastRenderedPageBreak/>
        <w:t>为防止小区之间、小区和周边地块之间的串水现象，各监测小区之间需用田埂分隔，田埂务必压紧、夯实，有条件的地方可建设水泥隔离墙或其他材料隔离墙，隔离墙露出地表高度以不影响墙两侧作物的正常生长为宜。</w:t>
      </w:r>
    </w:p>
    <w:p w14:paraId="1AFC91D9" w14:textId="77777777" w:rsidR="00C226DD" w:rsidRDefault="00000000">
      <w:pPr>
        <w:pStyle w:val="affc"/>
        <w:spacing w:before="312" w:after="312"/>
      </w:pPr>
      <w:bookmarkStart w:id="112" w:name="_Toc164695263"/>
      <w:bookmarkStart w:id="113" w:name="_Toc155880340"/>
      <w:bookmarkStart w:id="114" w:name="_Toc164695221"/>
      <w:bookmarkStart w:id="115" w:name="_Toc155880305"/>
      <w:bookmarkStart w:id="116" w:name="_Toc160094585"/>
      <w:bookmarkStart w:id="117" w:name="_Toc155880268"/>
      <w:bookmarkStart w:id="118" w:name="_Toc160094620"/>
      <w:bookmarkStart w:id="119" w:name="_Toc173487077"/>
      <w:bookmarkStart w:id="120" w:name="_Toc173594016"/>
      <w:bookmarkStart w:id="121" w:name="_Toc173594034"/>
      <w:r>
        <w:rPr>
          <w:rFonts w:hint="eastAsia"/>
        </w:rPr>
        <w:t>田间渗滤池装置及其</w:t>
      </w:r>
      <w:bookmarkEnd w:id="112"/>
      <w:bookmarkEnd w:id="113"/>
      <w:bookmarkEnd w:id="114"/>
      <w:bookmarkEnd w:id="115"/>
      <w:bookmarkEnd w:id="116"/>
      <w:bookmarkEnd w:id="117"/>
      <w:bookmarkEnd w:id="118"/>
      <w:r>
        <w:rPr>
          <w:rFonts w:hint="eastAsia"/>
        </w:rPr>
        <w:t>安装</w:t>
      </w:r>
      <w:bookmarkEnd w:id="119"/>
      <w:bookmarkEnd w:id="120"/>
      <w:bookmarkEnd w:id="121"/>
    </w:p>
    <w:p w14:paraId="6673F45E" w14:textId="77777777" w:rsidR="00C226DD" w:rsidRDefault="00000000">
      <w:pPr>
        <w:pStyle w:val="afffff5"/>
        <w:ind w:firstLine="420"/>
      </w:pPr>
      <w:r>
        <w:rPr>
          <w:rFonts w:hint="eastAsia"/>
        </w:rPr>
        <w:t>本标准采用田间渗滤池法监测设施农田地下淋溶面源污染。安装田间渗滤池装置时，先将监测土体</w:t>
      </w:r>
    </w:p>
    <w:p w14:paraId="0972B662" w14:textId="77777777" w:rsidR="00C226DD" w:rsidRDefault="00000000">
      <w:pPr>
        <w:pStyle w:val="afffff5"/>
        <w:ind w:firstLineChars="0" w:firstLine="0"/>
      </w:pPr>
      <w:r>
        <w:rPr>
          <w:rFonts w:hint="eastAsia"/>
        </w:rPr>
        <w:t>分层挖出、分层堆放，形成一个长方体土壤剖面，下部安装淋溶液收集桶，用集液膜将土壤剖面四周及</w:t>
      </w:r>
    </w:p>
    <w:p w14:paraId="10CB873A" w14:textId="77777777" w:rsidR="00C226DD" w:rsidRDefault="00000000">
      <w:pPr>
        <w:pStyle w:val="afffff5"/>
        <w:ind w:firstLineChars="0" w:firstLine="0"/>
      </w:pPr>
      <w:r>
        <w:rPr>
          <w:rFonts w:hint="eastAsia"/>
        </w:rPr>
        <w:t>底部包裹，然后分层回填土壤。</w:t>
      </w:r>
    </w:p>
    <w:p w14:paraId="6B0F6355" w14:textId="322237FF" w:rsidR="00C226DD" w:rsidRDefault="00000000">
      <w:pPr>
        <w:pStyle w:val="afffff5"/>
        <w:ind w:firstLine="420"/>
      </w:pPr>
      <w:r>
        <w:rPr>
          <w:rFonts w:hint="eastAsia"/>
        </w:rPr>
        <w:t>田间渗滤池装置预置埋藏于地下，如图</w:t>
      </w:r>
      <w:r w:rsidR="00B6546B">
        <w:rPr>
          <w:rFonts w:hint="eastAsia"/>
          <w:lang w:val="en"/>
        </w:rPr>
        <w:t>3</w:t>
      </w:r>
      <w:r>
        <w:rPr>
          <w:rFonts w:hint="eastAsia"/>
        </w:rPr>
        <w:t>所示。</w:t>
      </w:r>
    </w:p>
    <w:p w14:paraId="4862949C" w14:textId="77777777" w:rsidR="00C226DD" w:rsidRDefault="00C226DD">
      <w:pPr>
        <w:pStyle w:val="afffff5"/>
        <w:ind w:firstLine="420"/>
      </w:pPr>
    </w:p>
    <w:p w14:paraId="636F9827" w14:textId="77777777" w:rsidR="00C226DD" w:rsidRDefault="00000000" w:rsidP="00D72785">
      <w:pPr>
        <w:pStyle w:val="afffff5"/>
        <w:ind w:firstLineChars="62" w:firstLine="198"/>
        <w:jc w:val="center"/>
      </w:pPr>
      <w:r>
        <w:rPr>
          <w:rFonts w:eastAsia="仿宋"/>
          <w:noProof/>
          <w:sz w:val="32"/>
          <w:szCs w:val="32"/>
          <w:shd w:val="clear" w:color="auto" w:fill="FFFFFF"/>
        </w:rPr>
        <w:drawing>
          <wp:inline distT="0" distB="0" distL="114300" distR="114300" wp14:anchorId="109302A7" wp14:editId="72D9711B">
            <wp:extent cx="3573145" cy="2672715"/>
            <wp:effectExtent l="0" t="0" r="8255" b="13335"/>
            <wp:docPr id="2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5"/>
                    <pic:cNvPicPr>
                      <a:picLocks noChangeAspect="1"/>
                    </pic:cNvPicPr>
                  </pic:nvPicPr>
                  <pic:blipFill>
                    <a:blip r:embed="rId26"/>
                    <a:stretch>
                      <a:fillRect/>
                    </a:stretch>
                  </pic:blipFill>
                  <pic:spPr>
                    <a:xfrm>
                      <a:off x="0" y="0"/>
                      <a:ext cx="3573145" cy="2672715"/>
                    </a:xfrm>
                    <a:prstGeom prst="rect">
                      <a:avLst/>
                    </a:prstGeom>
                    <a:noFill/>
                    <a:ln w="9525">
                      <a:noFill/>
                    </a:ln>
                  </pic:spPr>
                </pic:pic>
              </a:graphicData>
            </a:graphic>
          </wp:inline>
        </w:drawing>
      </w:r>
    </w:p>
    <w:p w14:paraId="4B2CFCBD" w14:textId="77777777" w:rsidR="00C226DD" w:rsidRDefault="00C226DD">
      <w:pPr>
        <w:pStyle w:val="afffff5"/>
        <w:ind w:firstLine="420"/>
      </w:pPr>
    </w:p>
    <w:p w14:paraId="17E8C012" w14:textId="274C2FEE" w:rsidR="00C226DD" w:rsidRPr="00BA25DA" w:rsidRDefault="00000000" w:rsidP="00D72785">
      <w:pPr>
        <w:pStyle w:val="afd"/>
        <w:spacing w:before="156" w:after="156"/>
      </w:pPr>
      <w:r w:rsidRPr="00BA25DA">
        <w:rPr>
          <w:rFonts w:hint="eastAsia"/>
        </w:rPr>
        <w:t>田间渗滤池（地下部分）及取水装置（地上部分）示意图</w:t>
      </w:r>
    </w:p>
    <w:p w14:paraId="571D2B1C" w14:textId="77777777" w:rsidR="00C226DD" w:rsidRDefault="00000000">
      <w:pPr>
        <w:pStyle w:val="affd"/>
        <w:spacing w:before="156" w:after="156"/>
      </w:pPr>
      <w:bookmarkStart w:id="122" w:name="_Toc164695223"/>
      <w:bookmarkStart w:id="123" w:name="_Toc155880307"/>
      <w:bookmarkStart w:id="124" w:name="_Toc155880270"/>
      <w:bookmarkStart w:id="125" w:name="_Toc160094587"/>
      <w:bookmarkStart w:id="126" w:name="_Toc173594017"/>
      <w:r>
        <w:rPr>
          <w:rFonts w:hint="eastAsia"/>
        </w:rPr>
        <w:t>装置组件及规格</w:t>
      </w:r>
      <w:bookmarkEnd w:id="122"/>
      <w:bookmarkEnd w:id="123"/>
      <w:bookmarkEnd w:id="124"/>
      <w:bookmarkEnd w:id="125"/>
      <w:bookmarkEnd w:id="126"/>
    </w:p>
    <w:p w14:paraId="150BB055" w14:textId="77777777" w:rsidR="00C226DD" w:rsidRDefault="00000000">
      <w:pPr>
        <w:pStyle w:val="affe"/>
        <w:spacing w:before="156" w:after="156"/>
      </w:pPr>
      <w:r>
        <w:rPr>
          <w:rFonts w:hint="eastAsia"/>
        </w:rPr>
        <w:t>淋溶液收集桶</w:t>
      </w:r>
    </w:p>
    <w:p w14:paraId="7C787A94" w14:textId="77777777" w:rsidR="00C226DD" w:rsidRDefault="00000000">
      <w:pPr>
        <w:pStyle w:val="afffff5"/>
        <w:ind w:firstLine="420"/>
      </w:pPr>
      <w:r>
        <w:rPr>
          <w:rFonts w:hint="eastAsia"/>
        </w:rPr>
        <w:t>淋溶液收集容器为直径40 cm， 高35 cm 聚丙烯材质圆柱形桶。</w:t>
      </w:r>
    </w:p>
    <w:p w14:paraId="35036778" w14:textId="77777777" w:rsidR="00C226DD" w:rsidRDefault="00000000">
      <w:pPr>
        <w:pStyle w:val="affe"/>
        <w:spacing w:before="156" w:after="156"/>
      </w:pPr>
      <w:r>
        <w:rPr>
          <w:rFonts w:hint="eastAsia"/>
        </w:rPr>
        <w:t>支撑管</w:t>
      </w:r>
    </w:p>
    <w:p w14:paraId="5EA5290E" w14:textId="77777777" w:rsidR="00C226DD" w:rsidRDefault="00000000">
      <w:pPr>
        <w:pStyle w:val="afffff5"/>
        <w:ind w:firstLine="420"/>
      </w:pPr>
      <w:r>
        <w:rPr>
          <w:rFonts w:hint="eastAsia"/>
        </w:rPr>
        <w:t>为PVC圆管，直径15 cm，高30 cm，直立于淋溶液收集桶中部，用于支撑桶盖与固定抽液管。</w:t>
      </w:r>
    </w:p>
    <w:p w14:paraId="0124DC5A" w14:textId="77777777" w:rsidR="00C226DD" w:rsidRDefault="00000000">
      <w:pPr>
        <w:pStyle w:val="affe"/>
        <w:spacing w:before="156" w:after="156"/>
      </w:pPr>
      <w:r>
        <w:rPr>
          <w:rFonts w:hint="eastAsia"/>
        </w:rPr>
        <w:t>透水桶盖</w:t>
      </w:r>
    </w:p>
    <w:p w14:paraId="7E260923" w14:textId="77777777" w:rsidR="00C226DD" w:rsidRDefault="00000000">
      <w:pPr>
        <w:pStyle w:val="afffff5"/>
        <w:ind w:firstLine="420"/>
      </w:pPr>
      <w:r>
        <w:rPr>
          <w:rFonts w:hint="eastAsia"/>
        </w:rPr>
        <w:t>为聚丙烯材质多孔、圆形凹状桶盖，淋溶液可从小孔进入到桶内。</w:t>
      </w:r>
    </w:p>
    <w:p w14:paraId="14397682" w14:textId="77777777" w:rsidR="00C226DD" w:rsidRDefault="00000000">
      <w:pPr>
        <w:pStyle w:val="affe"/>
        <w:spacing w:before="156" w:after="156"/>
      </w:pPr>
      <w:r>
        <w:rPr>
          <w:rFonts w:hint="eastAsia"/>
        </w:rPr>
        <w:t>过滤网</w:t>
      </w:r>
    </w:p>
    <w:p w14:paraId="7B8422BA" w14:textId="77777777" w:rsidR="00C226DD" w:rsidRDefault="00000000">
      <w:pPr>
        <w:pStyle w:val="afffff5"/>
        <w:ind w:firstLine="420"/>
      </w:pPr>
      <w:r>
        <w:rPr>
          <w:rFonts w:hint="eastAsia"/>
        </w:rPr>
        <w:t>100目尼龙网，2层，粘贴在透水桶盖的凹状表面上，起淋溶液过滤作用。</w:t>
      </w:r>
    </w:p>
    <w:p w14:paraId="1735410B" w14:textId="77777777" w:rsidR="00C226DD" w:rsidRDefault="00000000">
      <w:pPr>
        <w:pStyle w:val="affe"/>
        <w:spacing w:before="156" w:after="156"/>
      </w:pPr>
      <w:r>
        <w:rPr>
          <w:rFonts w:hint="eastAsia"/>
        </w:rPr>
        <w:t>密封塞（大、小）</w:t>
      </w:r>
    </w:p>
    <w:p w14:paraId="710D060E" w14:textId="77777777" w:rsidR="00C226DD" w:rsidRDefault="00000000">
      <w:pPr>
        <w:pStyle w:val="afffff5"/>
        <w:ind w:firstLine="420"/>
      </w:pPr>
      <w:r>
        <w:rPr>
          <w:rFonts w:hint="eastAsia"/>
        </w:rPr>
        <w:lastRenderedPageBreak/>
        <w:t>固定在透水桶盖上，抽液管与通气管分别从大、小两塞的内部穿过。</w:t>
      </w:r>
    </w:p>
    <w:p w14:paraId="1BAE36BB" w14:textId="77777777" w:rsidR="00C226DD" w:rsidRDefault="00000000">
      <w:pPr>
        <w:pStyle w:val="affe"/>
        <w:spacing w:before="156" w:after="156"/>
      </w:pPr>
      <w:r>
        <w:rPr>
          <w:rFonts w:hint="eastAsia"/>
        </w:rPr>
        <w:t>抽液管</w:t>
      </w:r>
    </w:p>
    <w:p w14:paraId="0576704A" w14:textId="77777777" w:rsidR="00C226DD" w:rsidRDefault="00000000">
      <w:pPr>
        <w:pStyle w:val="afffff5"/>
        <w:ind w:firstLine="420"/>
      </w:pPr>
      <w:r>
        <w:rPr>
          <w:rFonts w:hint="eastAsia"/>
        </w:rPr>
        <w:t>直径为1 cm塑料管，底端固定在支撑管下部，穿过透水桶盖和土体到达地面，顶端露出地表100 cm，用于抽取淋溶液。</w:t>
      </w:r>
    </w:p>
    <w:p w14:paraId="2BBE7DE2" w14:textId="77777777" w:rsidR="00C226DD" w:rsidRDefault="00000000">
      <w:pPr>
        <w:pStyle w:val="affe"/>
        <w:spacing w:before="156" w:after="156"/>
      </w:pPr>
      <w:r>
        <w:rPr>
          <w:rFonts w:hint="eastAsia"/>
        </w:rPr>
        <w:t>通气管</w:t>
      </w:r>
    </w:p>
    <w:p w14:paraId="45F00704" w14:textId="77777777" w:rsidR="00C226DD" w:rsidRDefault="00000000">
      <w:pPr>
        <w:pStyle w:val="afffff5"/>
        <w:ind w:firstLine="420"/>
      </w:pPr>
      <w:r>
        <w:rPr>
          <w:rFonts w:hint="eastAsia"/>
        </w:rPr>
        <w:t>直径为0.3 cm塑料管，插在小密封塞内，穿过土体到达地面，顶端露出地表100 cm，用于向淋溶收集桶内通气。</w:t>
      </w:r>
    </w:p>
    <w:p w14:paraId="2449FBF9" w14:textId="77777777" w:rsidR="00C226DD" w:rsidRDefault="00000000">
      <w:pPr>
        <w:pStyle w:val="affe"/>
        <w:spacing w:before="156" w:after="156"/>
      </w:pPr>
      <w:r>
        <w:rPr>
          <w:rFonts w:hint="eastAsia"/>
        </w:rPr>
        <w:t>集液膜</w:t>
      </w:r>
    </w:p>
    <w:p w14:paraId="455438ED" w14:textId="77777777" w:rsidR="00C226DD" w:rsidRDefault="00000000">
      <w:pPr>
        <w:pStyle w:val="afffff5"/>
        <w:ind w:firstLine="420"/>
      </w:pPr>
      <w:r>
        <w:rPr>
          <w:rFonts w:hint="eastAsia"/>
        </w:rPr>
        <w:t>厚度为0.81 mm的塑料膜，用于隔离渗滤池与外土体，共2块，尺寸分别为3.5 m×1.2 m和2.8 m×1.9 m。</w:t>
      </w:r>
    </w:p>
    <w:p w14:paraId="4B18C226" w14:textId="77777777" w:rsidR="00C226DD" w:rsidRDefault="00000000">
      <w:pPr>
        <w:pStyle w:val="affe"/>
        <w:spacing w:before="156" w:after="156"/>
      </w:pPr>
      <w:r>
        <w:rPr>
          <w:rFonts w:hint="eastAsia"/>
        </w:rPr>
        <w:t>压膜环</w:t>
      </w:r>
    </w:p>
    <w:p w14:paraId="0FDD14C8" w14:textId="77777777" w:rsidR="00C226DD" w:rsidRDefault="00000000">
      <w:pPr>
        <w:pStyle w:val="afffff5"/>
        <w:ind w:firstLine="420"/>
      </w:pPr>
      <w:r>
        <w:rPr>
          <w:rFonts w:hint="eastAsia"/>
        </w:rPr>
        <w:t>为聚丙烯材质圆形环，可将集液膜压入透水桶盖内，使膜与桶盖连接为一个整体。</w:t>
      </w:r>
    </w:p>
    <w:p w14:paraId="2F73027E" w14:textId="77777777" w:rsidR="00C226DD" w:rsidRDefault="00000000">
      <w:pPr>
        <w:pStyle w:val="affe"/>
        <w:spacing w:before="156" w:after="156"/>
      </w:pPr>
      <w:r>
        <w:rPr>
          <w:rFonts w:hint="eastAsia"/>
        </w:rPr>
        <w:t>过滤砂层</w:t>
      </w:r>
    </w:p>
    <w:p w14:paraId="6A335A56" w14:textId="77777777" w:rsidR="00C226DD" w:rsidRDefault="00000000">
      <w:pPr>
        <w:pStyle w:val="afffff5"/>
        <w:ind w:firstLine="420"/>
      </w:pPr>
      <w:r>
        <w:rPr>
          <w:rFonts w:hint="eastAsia"/>
        </w:rPr>
        <w:t>粒径2 mm ～ 3 mm的石英砂，用稀酸与清水反复冼净，晾干后装入透水桶盖的凹状处，用于过滤淋溶液。</w:t>
      </w:r>
    </w:p>
    <w:p w14:paraId="4F1D88C8" w14:textId="77777777" w:rsidR="00C226DD" w:rsidRDefault="00000000">
      <w:pPr>
        <w:pStyle w:val="affe"/>
        <w:spacing w:before="156" w:after="156"/>
      </w:pPr>
      <w:r>
        <w:rPr>
          <w:rFonts w:hint="eastAsia"/>
        </w:rPr>
        <w:t>套管</w:t>
      </w:r>
    </w:p>
    <w:p w14:paraId="3B153DF1" w14:textId="77777777" w:rsidR="00C226DD" w:rsidRDefault="00000000">
      <w:pPr>
        <w:pStyle w:val="afffff5"/>
        <w:ind w:firstLine="420"/>
      </w:pPr>
      <w:r>
        <w:rPr>
          <w:rFonts w:hint="eastAsia"/>
        </w:rPr>
        <w:t>16 mmPVC管，长度100 cm，抽液管与进气管从中穿过，垂直于地面，埋入地下30 cm深，露出地表 70 cm，起保护、固定和标志作用。</w:t>
      </w:r>
    </w:p>
    <w:p w14:paraId="38F625DC" w14:textId="77777777" w:rsidR="00C226DD" w:rsidRDefault="00000000">
      <w:pPr>
        <w:pStyle w:val="affe"/>
        <w:spacing w:before="156" w:after="156"/>
      </w:pPr>
      <w:r>
        <w:rPr>
          <w:rFonts w:hint="eastAsia"/>
        </w:rPr>
        <w:t>塑料薄膜</w:t>
      </w:r>
    </w:p>
    <w:p w14:paraId="5617448F" w14:textId="77777777" w:rsidR="00C226DD" w:rsidRDefault="00000000">
      <w:pPr>
        <w:pStyle w:val="afffff5"/>
        <w:ind w:firstLine="420"/>
      </w:pPr>
      <w:r>
        <w:rPr>
          <w:rFonts w:hint="eastAsia"/>
        </w:rPr>
        <w:t>4块，尺寸1 m×2 m，厚度0.8 mm ～ 1.0 mm，用于临时堆放剖面中按层挖出的土壤，起衬垫作用。</w:t>
      </w:r>
    </w:p>
    <w:p w14:paraId="3F59E14D" w14:textId="77777777" w:rsidR="00C226DD" w:rsidRDefault="00000000" w:rsidP="00F34505">
      <w:pPr>
        <w:pStyle w:val="affd"/>
        <w:spacing w:before="156" w:after="156"/>
      </w:pPr>
      <w:bookmarkStart w:id="127" w:name="_Toc173594018"/>
      <w:r>
        <w:rPr>
          <w:rFonts w:hint="eastAsia"/>
        </w:rPr>
        <w:t>田间渗滤池装置的安装流程</w:t>
      </w:r>
      <w:bookmarkEnd w:id="127"/>
    </w:p>
    <w:p w14:paraId="76251DF6" w14:textId="77777777" w:rsidR="00C226DD" w:rsidRDefault="00000000">
      <w:pPr>
        <w:pStyle w:val="affe"/>
        <w:spacing w:before="156" w:after="156"/>
      </w:pPr>
      <w:r>
        <w:rPr>
          <w:rFonts w:hint="eastAsia"/>
        </w:rPr>
        <w:t>划定监测目标土体</w:t>
      </w:r>
    </w:p>
    <w:p w14:paraId="74A577F4" w14:textId="77AEF101" w:rsidR="00C226DD" w:rsidRDefault="00000000" w:rsidP="00925BCB">
      <w:pPr>
        <w:pStyle w:val="afffff5"/>
        <w:ind w:firstLine="420"/>
      </w:pPr>
      <w:r>
        <w:rPr>
          <w:rFonts w:hint="eastAsia"/>
        </w:rPr>
        <w:t>田间渗滤池的监测目标土体规格为长150 cm×宽80 cm×深90 cm，安装在监测小区最有代表性的中部区域，长边垂直于作物种植行向。对于拥有多个区组、多个监测小区的地块，各区组、各监测小区的监测目标区域四边应保持平齐，方便田间管理。</w:t>
      </w:r>
    </w:p>
    <w:p w14:paraId="0AF7D07E" w14:textId="77777777" w:rsidR="00C226DD" w:rsidRDefault="00000000">
      <w:pPr>
        <w:pStyle w:val="affe"/>
        <w:spacing w:before="156" w:after="156"/>
      </w:pPr>
      <w:r>
        <w:rPr>
          <w:rFonts w:hint="eastAsia"/>
        </w:rPr>
        <w:t xml:space="preserve"> 挖掘土壤剖面</w:t>
      </w:r>
    </w:p>
    <w:p w14:paraId="60062732" w14:textId="2C1E4238" w:rsidR="00C226DD" w:rsidRDefault="00000000">
      <w:pPr>
        <w:pStyle w:val="afffff5"/>
        <w:ind w:firstLine="420"/>
      </w:pPr>
      <w:r>
        <w:rPr>
          <w:rFonts w:hint="eastAsia"/>
        </w:rPr>
        <w:t>在划定的田间渗滤池安装区域内挖掘一个深90</w:t>
      </w:r>
      <w:r w:rsidR="0098492F">
        <w:rPr>
          <w:rFonts w:hint="eastAsia"/>
        </w:rPr>
        <w:t xml:space="preserve"> </w:t>
      </w:r>
      <w:r>
        <w:rPr>
          <w:rFonts w:hint="eastAsia"/>
        </w:rPr>
        <w:t>cm的土壤剖面，剖面四周修平修齐。挖出的土壤分层（0 cm ～ 20 cm、20 cm ～ 40 cm、40 cm ～ 60 cm、60 cm ～ 90 cm）堆放在标明土层编号的塑料薄膜上，以便能分层回填。在挖掘过程中，要保证土壤剖面四壁整齐不塌方。</w:t>
      </w:r>
    </w:p>
    <w:p w14:paraId="671A968F" w14:textId="77777777" w:rsidR="00C226DD" w:rsidRDefault="00000000">
      <w:pPr>
        <w:pStyle w:val="affe"/>
        <w:spacing w:before="156" w:after="156"/>
      </w:pPr>
      <w:r>
        <w:rPr>
          <w:rFonts w:hint="eastAsia"/>
        </w:rPr>
        <w:t>修底、挖小剖面</w:t>
      </w:r>
    </w:p>
    <w:p w14:paraId="020ECD49" w14:textId="77777777" w:rsidR="00C226DD" w:rsidRDefault="00000000">
      <w:pPr>
        <w:pStyle w:val="afffff5"/>
        <w:ind w:firstLine="420"/>
      </w:pPr>
      <w:r>
        <w:rPr>
          <w:rFonts w:hint="eastAsia"/>
        </w:rPr>
        <w:t>先将土壤剖面底部修理成周围高出中心3 cm ～ 5 cm的倒梯形（以便淋溶液向中部汇集），然后在剖面正中心位置向下挖一个直径40 cm、深35 cm的圆柱形小剖面。</w:t>
      </w:r>
    </w:p>
    <w:p w14:paraId="0CE61B20" w14:textId="77777777" w:rsidR="00C226DD" w:rsidRDefault="00000000">
      <w:pPr>
        <w:pStyle w:val="affe"/>
        <w:spacing w:before="156" w:after="156"/>
      </w:pPr>
      <w:r>
        <w:rPr>
          <w:rFonts w:hint="eastAsia"/>
        </w:rPr>
        <w:lastRenderedPageBreak/>
        <w:t>放置淋溶液收集桶</w:t>
      </w:r>
    </w:p>
    <w:p w14:paraId="72AB578B" w14:textId="77777777" w:rsidR="00C226DD" w:rsidRDefault="00000000">
      <w:pPr>
        <w:pStyle w:val="afffff5"/>
        <w:ind w:firstLine="420"/>
      </w:pPr>
      <w:r>
        <w:rPr>
          <w:rFonts w:hint="eastAsia"/>
        </w:rPr>
        <w:t>将淋溶液收集桶垂直放入小剖面中，周壁若有缝隙用细土封填、压实。</w:t>
      </w:r>
    </w:p>
    <w:p w14:paraId="324A53D1" w14:textId="77777777" w:rsidR="00C226DD" w:rsidRDefault="00000000">
      <w:pPr>
        <w:pStyle w:val="affe"/>
        <w:spacing w:before="156" w:after="156"/>
      </w:pPr>
      <w:r>
        <w:rPr>
          <w:rFonts w:hint="eastAsia"/>
        </w:rPr>
        <w:t>连接抽液管</w:t>
      </w:r>
    </w:p>
    <w:p w14:paraId="687E4BDF" w14:textId="77777777" w:rsidR="00C226DD" w:rsidRDefault="00000000">
      <w:pPr>
        <w:pStyle w:val="afffff5"/>
        <w:ind w:firstLine="420"/>
      </w:pPr>
      <w:r>
        <w:rPr>
          <w:rFonts w:hint="eastAsia"/>
        </w:rPr>
        <w:t>打开透水桶盖，将支撑管直立放置在收集桶的中部，使抽液管的下端处于收集桶的底部，抽液管上</w:t>
      </w:r>
    </w:p>
    <w:p w14:paraId="503186C6" w14:textId="77777777" w:rsidR="00C226DD" w:rsidRDefault="00000000">
      <w:pPr>
        <w:pStyle w:val="afffff5"/>
        <w:ind w:firstLineChars="0" w:firstLine="0"/>
      </w:pPr>
      <w:r>
        <w:rPr>
          <w:rFonts w:hint="eastAsia"/>
        </w:rPr>
        <w:t>端从桶盖底部经大密封塞抽出到桶盖上，边盖桶盖边调整抽出的长度，桶盖盖严后，再把通气管从桶盖</w:t>
      </w:r>
    </w:p>
    <w:p w14:paraId="170C2ED4" w14:textId="5D235220" w:rsidR="00C226DD" w:rsidRDefault="00000000">
      <w:pPr>
        <w:pStyle w:val="afffff5"/>
        <w:ind w:firstLineChars="0" w:firstLine="0"/>
      </w:pPr>
      <w:r>
        <w:rPr>
          <w:rFonts w:hint="eastAsia"/>
        </w:rPr>
        <w:t>的上表面经小密封塞穿入到桶中。穿管过程中不能让土壤掉入桶中。</w:t>
      </w:r>
    </w:p>
    <w:p w14:paraId="496D26C6" w14:textId="77777777" w:rsidR="00C226DD" w:rsidRDefault="00000000" w:rsidP="00F34505">
      <w:pPr>
        <w:pStyle w:val="affe"/>
        <w:spacing w:before="156" w:after="156"/>
      </w:pPr>
      <w:r>
        <w:rPr>
          <w:rFonts w:hint="eastAsia"/>
        </w:rPr>
        <w:t>铺集液膜</w:t>
      </w:r>
    </w:p>
    <w:p w14:paraId="5F8E7910" w14:textId="45DE316A" w:rsidR="00C226DD" w:rsidRDefault="00000000" w:rsidP="00F34505">
      <w:pPr>
        <w:pStyle w:val="afffff5"/>
        <w:ind w:firstLine="420"/>
      </w:pPr>
      <w:r>
        <w:rPr>
          <w:rFonts w:hint="eastAsia"/>
        </w:rPr>
        <w:t>将尺寸为3.5 m×1.2 m的集液膜铺在与土壤剖面80 cm边平行方向的底部与侧壁，尺寸为2.8 m×1.9 m的另一张集液膜铺在与土壤剖面1.5 m边平行方向底部与侧壁，铺前在膜的中部对应位置打出略小于进气管与抽液管直径的小孔，把两管从孔中穿过，再把膜平铺在剖面底部与周围，剖面底部塑料膜为两层剖面四壁拐角处互相重叠20 cm。塑料膜上部多出剖面上沿约10 cm，将其固定在地表上，使膜不下滑并与四面土壁紧贴。</w:t>
      </w:r>
    </w:p>
    <w:p w14:paraId="77C74F53" w14:textId="77777777" w:rsidR="00C226DD" w:rsidRDefault="00000000">
      <w:pPr>
        <w:pStyle w:val="affe"/>
        <w:spacing w:before="156" w:after="156"/>
      </w:pPr>
      <w:r>
        <w:rPr>
          <w:rFonts w:hint="eastAsia"/>
        </w:rPr>
        <w:t>压膜、裁膜</w:t>
      </w:r>
    </w:p>
    <w:p w14:paraId="343B0E4D" w14:textId="693475E4" w:rsidR="00C226DD" w:rsidRDefault="00000000">
      <w:pPr>
        <w:pStyle w:val="afffff5"/>
        <w:ind w:firstLine="420"/>
      </w:pPr>
      <w:r>
        <w:rPr>
          <w:rFonts w:hint="eastAsia"/>
        </w:rPr>
        <w:t>把透水桶盖上方的塑料膜用压膜环压到桶盖的下凹处，使膜与桶连接成一体，压紧后，用剪刀将连接环内的塑料膜</w:t>
      </w:r>
      <w:r w:rsidR="00985EB9">
        <w:rPr>
          <w:rFonts w:hint="eastAsia"/>
        </w:rPr>
        <w:t>，</w:t>
      </w:r>
      <w:r>
        <w:rPr>
          <w:rFonts w:hint="eastAsia"/>
        </w:rPr>
        <w:t>沿压膜环内缘小心剪裁去除，注意不要剪伤尼龙网，随后再把准备好的石英砂平铺至桶盖上沿相平。</w:t>
      </w:r>
    </w:p>
    <w:p w14:paraId="58A07038" w14:textId="77777777" w:rsidR="00C226DD" w:rsidRDefault="00000000" w:rsidP="00F34505">
      <w:pPr>
        <w:pStyle w:val="affd"/>
        <w:spacing w:before="156" w:after="156"/>
      </w:pPr>
      <w:r>
        <w:rPr>
          <w:rFonts w:hint="eastAsia"/>
        </w:rPr>
        <w:t>回填</w:t>
      </w:r>
    </w:p>
    <w:p w14:paraId="70C202B5" w14:textId="06665C31" w:rsidR="00C226DD" w:rsidRPr="00F34505" w:rsidRDefault="00000000" w:rsidP="00BA1660">
      <w:pPr>
        <w:pStyle w:val="afffff5"/>
        <w:ind w:firstLine="420"/>
      </w:pPr>
      <w:r>
        <w:rPr>
          <w:rFonts w:hint="eastAsia"/>
        </w:rPr>
        <w:t>按土壤挖出时的逆序分层回填，边回填边压实，并整理塑料膜使之与剖面四壁之间以及薄膜重叠部分之间均紧密连接，回填过程中可少量多次灌水，促使土层沉实。回填至距地表30 cm时，将集液膜沿回填土表面裁掉，把通气管与抽液管穿过套管，套管垂直立于土表，再回填最上层土壤，回填后将小区地表整平，即可进行农事操作。</w:t>
      </w:r>
    </w:p>
    <w:p w14:paraId="5DEEC247" w14:textId="77777777" w:rsidR="00C226DD" w:rsidRDefault="00000000" w:rsidP="00F34505">
      <w:pPr>
        <w:pStyle w:val="affc"/>
        <w:spacing w:before="312" w:after="312"/>
      </w:pPr>
      <w:bookmarkStart w:id="128" w:name="_Toc155880275"/>
      <w:bookmarkStart w:id="129" w:name="_Toc155880312"/>
      <w:bookmarkStart w:id="130" w:name="_Toc164695228"/>
      <w:bookmarkStart w:id="131" w:name="_Toc155880342"/>
      <w:bookmarkStart w:id="132" w:name="_Toc164695265"/>
      <w:bookmarkStart w:id="133" w:name="_Toc160094622"/>
      <w:bookmarkStart w:id="134" w:name="_Toc160094592"/>
      <w:bookmarkStart w:id="135" w:name="_Toc173487078"/>
      <w:bookmarkStart w:id="136" w:name="_Toc173594019"/>
      <w:bookmarkStart w:id="137" w:name="_Toc173594035"/>
      <w:r>
        <w:rPr>
          <w:rFonts w:hint="eastAsia"/>
        </w:rPr>
        <w:t>使用与维护</w:t>
      </w:r>
      <w:bookmarkEnd w:id="128"/>
      <w:bookmarkEnd w:id="129"/>
      <w:bookmarkEnd w:id="130"/>
      <w:bookmarkEnd w:id="131"/>
      <w:bookmarkEnd w:id="132"/>
      <w:bookmarkEnd w:id="133"/>
      <w:bookmarkEnd w:id="134"/>
      <w:bookmarkEnd w:id="135"/>
      <w:bookmarkEnd w:id="136"/>
      <w:bookmarkEnd w:id="137"/>
    </w:p>
    <w:p w14:paraId="36853311" w14:textId="08059BFB" w:rsidR="00851161" w:rsidRPr="00851161" w:rsidRDefault="00685211" w:rsidP="00F34505">
      <w:pPr>
        <w:pStyle w:val="affd"/>
        <w:spacing w:before="156" w:after="156"/>
      </w:pPr>
      <w:r w:rsidRPr="00685211">
        <w:rPr>
          <w:rFonts w:ascii="宋体" w:eastAsia="宋体" w:hint="eastAsia"/>
        </w:rPr>
        <w:t>田间渗滤池内种植作物品种、密度、时期、行向等与所在小区完全一致，施肥品种、施肥量、灌溉量及灌溉方式也确保与所在小区完全一致</w:t>
      </w:r>
      <w:r>
        <w:rPr>
          <w:rFonts w:hint="eastAsia"/>
        </w:rPr>
        <w:t>。</w:t>
      </w:r>
    </w:p>
    <w:p w14:paraId="352AB9A9" w14:textId="283911F2" w:rsidR="00C226DD" w:rsidRDefault="00000000" w:rsidP="00685211">
      <w:pPr>
        <w:pStyle w:val="affd"/>
        <w:spacing w:before="156" w:after="156"/>
      </w:pPr>
      <w:r w:rsidRPr="00685211">
        <w:rPr>
          <w:rFonts w:ascii="宋体" w:eastAsia="宋体" w:hint="eastAsia"/>
        </w:rPr>
        <w:t>耕作时应避免对抽液管、通气管、集液膜的损坏</w:t>
      </w:r>
      <w:r>
        <w:rPr>
          <w:rFonts w:hint="eastAsia"/>
        </w:rPr>
        <w:t>。</w:t>
      </w:r>
    </w:p>
    <w:p w14:paraId="43214F34" w14:textId="35A5BA26" w:rsidR="00C226DD" w:rsidRDefault="00000000" w:rsidP="00685211">
      <w:pPr>
        <w:pStyle w:val="affd"/>
        <w:spacing w:before="156" w:after="156"/>
      </w:pPr>
      <w:r w:rsidRPr="00685211">
        <w:rPr>
          <w:rFonts w:ascii="宋体" w:eastAsia="宋体" w:hint="eastAsia"/>
        </w:rPr>
        <w:t>每次产生淋溶水后应及时取水。将真空泵连接缓冲瓶，缓冲瓶连接采样瓶，采样瓶连接淋溶收集桶，各接口应连接紧密。然后启动真空泵将淋溶液抽入采样瓶中。将淋溶液取回实验室测试或备用</w:t>
      </w:r>
      <w:r>
        <w:rPr>
          <w:rFonts w:hint="eastAsia"/>
        </w:rPr>
        <w:t>。</w:t>
      </w:r>
    </w:p>
    <w:p w14:paraId="6FE84A51" w14:textId="383898E0" w:rsidR="00C226DD" w:rsidRDefault="00000000" w:rsidP="00685211">
      <w:pPr>
        <w:pStyle w:val="affd"/>
        <w:spacing w:before="156" w:after="156"/>
      </w:pPr>
      <w:r w:rsidRPr="00685211">
        <w:rPr>
          <w:rFonts w:ascii="宋体" w:eastAsia="宋体" w:hint="eastAsia"/>
        </w:rPr>
        <w:t>定期检查田间渗滤池装置的抽液管、通气管是否完好，保障设施能正常运行</w:t>
      </w:r>
      <w:r>
        <w:rPr>
          <w:rFonts w:hint="eastAsia"/>
        </w:rPr>
        <w:t>。</w:t>
      </w:r>
    </w:p>
    <w:p w14:paraId="3D77E9C1" w14:textId="700CC242" w:rsidR="00C226DD" w:rsidRDefault="00000000" w:rsidP="00685211">
      <w:pPr>
        <w:pStyle w:val="affd"/>
        <w:spacing w:before="156" w:after="156"/>
      </w:pPr>
      <w:r w:rsidRPr="00685211">
        <w:rPr>
          <w:rFonts w:ascii="宋体" w:eastAsia="宋体" w:hint="eastAsia"/>
        </w:rPr>
        <w:t>田间渗滤池所在区域应设明显标志，防止损坏</w:t>
      </w:r>
      <w:r>
        <w:rPr>
          <w:rFonts w:hint="eastAsia"/>
        </w:rPr>
        <w:t>。</w:t>
      </w:r>
    </w:p>
    <w:p w14:paraId="3C4F7358" w14:textId="77777777" w:rsidR="00C226DD" w:rsidRDefault="00C226DD">
      <w:pPr>
        <w:pStyle w:val="af8"/>
        <w:rPr>
          <w:rFonts w:hint="eastAsia"/>
        </w:rPr>
      </w:pPr>
      <w:bookmarkStart w:id="138" w:name="BookMark5"/>
      <w:bookmarkEnd w:id="33"/>
    </w:p>
    <w:p w14:paraId="4F08D5D4" w14:textId="77777777" w:rsidR="00C226DD" w:rsidRDefault="00C226DD">
      <w:pPr>
        <w:pStyle w:val="afe"/>
      </w:pPr>
    </w:p>
    <w:p w14:paraId="20FFFE35" w14:textId="77777777" w:rsidR="00C226DD" w:rsidRDefault="00000000">
      <w:pPr>
        <w:pStyle w:val="afffff5"/>
        <w:ind w:firstLineChars="95" w:firstLine="199"/>
      </w:pPr>
      <w:r>
        <w:rPr>
          <w:rFonts w:hint="eastAsia"/>
        </w:rPr>
        <w:t xml:space="preserve"> </w:t>
      </w:r>
      <w:bookmarkStart w:id="139" w:name="BookMark6"/>
      <w:bookmarkEnd w:id="138"/>
    </w:p>
    <w:p w14:paraId="17C80914" w14:textId="77777777" w:rsidR="00C226DD" w:rsidRDefault="00000000">
      <w:pPr>
        <w:pStyle w:val="afffff5"/>
        <w:ind w:firstLineChars="0" w:firstLine="0"/>
        <w:jc w:val="center"/>
      </w:pPr>
      <w:bookmarkStart w:id="140" w:name="BookMark8"/>
      <w:bookmarkEnd w:id="139"/>
      <w:r>
        <w:rPr>
          <w:rFonts w:hint="eastAsia"/>
          <w:noProof/>
        </w:rPr>
        <w:drawing>
          <wp:inline distT="0" distB="0" distL="0" distR="0" wp14:anchorId="1AD5165B" wp14:editId="7BC74E63">
            <wp:extent cx="1485900" cy="317500"/>
            <wp:effectExtent l="0" t="0" r="0" b="6350"/>
            <wp:docPr id="1706310334" name="图片 5"/>
            <wp:cNvGraphicFramePr/>
            <a:graphic xmlns:a="http://schemas.openxmlformats.org/drawingml/2006/main">
              <a:graphicData uri="http://schemas.openxmlformats.org/drawingml/2006/picture">
                <pic:pic xmlns:pic="http://schemas.openxmlformats.org/drawingml/2006/picture">
                  <pic:nvPicPr>
                    <pic:cNvPr id="1706310334" name="图片 5"/>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0"/>
    </w:p>
    <w:sectPr w:rsidR="00C226DD" w:rsidSect="00F05EF5">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CAAC7" w14:textId="77777777" w:rsidR="00F03463" w:rsidRDefault="00F03463">
      <w:pPr>
        <w:spacing w:line="240" w:lineRule="auto"/>
      </w:pPr>
      <w:r>
        <w:separator/>
      </w:r>
    </w:p>
  </w:endnote>
  <w:endnote w:type="continuationSeparator" w:id="0">
    <w:p w14:paraId="3DA81A22" w14:textId="77777777" w:rsidR="00F03463" w:rsidRDefault="00F034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汉仪细圆B5">
    <w:altName w:val="Calibri"/>
    <w:charset w:val="00"/>
    <w:family w:val="auto"/>
    <w:pitch w:val="default"/>
  </w:font>
  <w:font w:name="仿宋">
    <w:altName w:val="方正仿宋_GBK"/>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98285" w14:textId="77777777" w:rsidR="00C226DD"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CE760" w14:textId="77777777" w:rsidR="00C226DD" w:rsidRDefault="00C226DD">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19529" w14:textId="77777777" w:rsidR="00C226DD" w:rsidRDefault="00C226D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6D3C7" w14:textId="107E075A" w:rsidR="00F05EF5" w:rsidRPr="00F05EF5" w:rsidRDefault="00F05EF5" w:rsidP="00F05EF5">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7B2BD" w14:textId="77777777" w:rsidR="00F05EF5" w:rsidRDefault="00F05EF5" w:rsidP="00F05EF5">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81739" w14:textId="623B08C1" w:rsidR="00F05EF5" w:rsidRPr="00F05EF5" w:rsidRDefault="00F05EF5" w:rsidP="00F05EF5">
    <w:pPr>
      <w:pStyle w:val="afffff1"/>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AC100" w14:textId="77777777" w:rsidR="00F05EF5" w:rsidRDefault="00F05EF5" w:rsidP="00F05EF5">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DFCD0" w14:textId="0072B11B" w:rsidR="00C226DD" w:rsidRPr="00F05EF5" w:rsidRDefault="00F05EF5" w:rsidP="00F05EF5">
    <w:pPr>
      <w:pStyle w:val="afffff1"/>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D93E8" w14:textId="77777777" w:rsidR="00C226DD" w:rsidRDefault="00000000" w:rsidP="00F05EF5">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01BB1" w14:textId="77777777" w:rsidR="00F03463" w:rsidRDefault="00F03463">
      <w:pPr>
        <w:spacing w:line="240" w:lineRule="auto"/>
      </w:pPr>
      <w:r>
        <w:separator/>
      </w:r>
    </w:p>
  </w:footnote>
  <w:footnote w:type="continuationSeparator" w:id="0">
    <w:p w14:paraId="5194A518" w14:textId="77777777" w:rsidR="00F03463" w:rsidRDefault="00F034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87F86" w14:textId="77777777" w:rsidR="00C226DD" w:rsidRDefault="00C226DD">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47E1D" w14:textId="77777777" w:rsidR="00C226DD"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9567A" w14:textId="77777777" w:rsidR="00C226DD" w:rsidRDefault="00C226DD">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51FC9" w14:textId="4DC84035" w:rsidR="00F05EF5" w:rsidRPr="00F05EF5" w:rsidRDefault="00F05EF5" w:rsidP="00F05EF5">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DB14/T XXXX—2024</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35FA1" w14:textId="79F456F1" w:rsidR="00F05EF5" w:rsidRDefault="00F05EF5" w:rsidP="00F05EF5">
    <w:pPr>
      <w:pStyle w:val="afffffa"/>
      <w:rPr>
        <w:rFonts w:hint="eastAsia"/>
      </w:rPr>
    </w:pPr>
    <w:r>
      <w:fldChar w:fldCharType="begin"/>
    </w:r>
    <w:r>
      <w:instrText xml:space="preserve"> STYLEREF  标准文件_文件编号  \* MERGEFORMAT </w:instrText>
    </w:r>
    <w:r>
      <w:fldChar w:fldCharType="separate"/>
    </w:r>
    <w:r w:rsidR="000B437D">
      <w:rPr>
        <w:rFonts w:hint="eastAsia"/>
        <w:noProof/>
      </w:rPr>
      <w:t>DB14/T XXXX—2024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B7032" w14:textId="6F41AABA" w:rsidR="00F05EF5" w:rsidRPr="00F05EF5" w:rsidRDefault="00F05EF5" w:rsidP="00F05EF5">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B437D">
      <w:rPr>
        <w:rFonts w:hint="eastAsia"/>
        <w:noProof/>
      </w:rPr>
      <w:t>DB14/T XXXX—2024</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86C15" w14:textId="77777777" w:rsidR="00F05EF5" w:rsidRDefault="00F05EF5" w:rsidP="00F05EF5">
    <w:pPr>
      <w:pStyle w:val="afffffa"/>
      <w:rPr>
        <w:rFonts w:hint="eastAsia"/>
      </w:rPr>
    </w:pPr>
    <w:r>
      <w:fldChar w:fldCharType="begin"/>
    </w:r>
    <w:r>
      <w:instrText xml:space="preserve"> STYLEREF  标准文件_文件编号  \* MERGEFORMAT </w:instrText>
    </w:r>
    <w:r>
      <w:fldChar w:fldCharType="separate"/>
    </w:r>
    <w:r>
      <w:rPr>
        <w:rFonts w:hint="eastAsia"/>
        <w:noProof/>
      </w:rPr>
      <w:t>DB14/T XXXX—2024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6BEF3" w14:textId="3BE1D3E9" w:rsidR="00C226DD" w:rsidRPr="00F05EF5" w:rsidRDefault="00F05EF5" w:rsidP="00F05EF5">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B437D">
      <w:rPr>
        <w:rFonts w:hint="eastAsia"/>
        <w:noProof/>
      </w:rPr>
      <w:t>DB14/T XXXX—2024</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93E01" w14:textId="06614749" w:rsidR="00C226DD" w:rsidRDefault="00000000" w:rsidP="00F05EF5">
    <w:pPr>
      <w:pStyle w:val="afffffa"/>
      <w:rPr>
        <w:rFonts w:hint="eastAsia"/>
      </w:rPr>
    </w:pPr>
    <w:r>
      <w:fldChar w:fldCharType="begin"/>
    </w:r>
    <w:r>
      <w:instrText xml:space="preserve"> STYLEREF  标准文件_文件编号  \* MERGEFORMAT </w:instrText>
    </w:r>
    <w:r>
      <w:fldChar w:fldCharType="separate"/>
    </w:r>
    <w:r w:rsidR="000B437D">
      <w:rPr>
        <w:rFonts w:hint="eastAsia"/>
        <w:noProof/>
      </w:rPr>
      <w:t>DB14/T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4B324F1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18" w:firstLine="0"/>
      </w:pPr>
      <w:rPr>
        <w:rFonts w:ascii="黑体" w:eastAsia="黑体" w:hint="eastAsia"/>
        <w:b w:val="0"/>
        <w:i w:val="0"/>
        <w:sz w:val="21"/>
      </w:rPr>
    </w:lvl>
    <w:lvl w:ilvl="2">
      <w:start w:val="1"/>
      <w:numFmt w:val="decimal"/>
      <w:pStyle w:val="affd"/>
      <w:suff w:val="nothing"/>
      <w:lvlText w:val="%1%2.%3　"/>
      <w:lvlJc w:val="left"/>
      <w:pPr>
        <w:ind w:left="368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90953449">
    <w:abstractNumId w:val="0"/>
  </w:num>
  <w:num w:numId="2" w16cid:durableId="389960346">
    <w:abstractNumId w:val="27"/>
  </w:num>
  <w:num w:numId="3" w16cid:durableId="1546328187">
    <w:abstractNumId w:val="5"/>
  </w:num>
  <w:num w:numId="4" w16cid:durableId="1540127030">
    <w:abstractNumId w:val="23"/>
  </w:num>
  <w:num w:numId="5" w16cid:durableId="793909209">
    <w:abstractNumId w:val="18"/>
  </w:num>
  <w:num w:numId="6" w16cid:durableId="1633171112">
    <w:abstractNumId w:val="13"/>
  </w:num>
  <w:num w:numId="7" w16cid:durableId="891502877">
    <w:abstractNumId w:val="8"/>
  </w:num>
  <w:num w:numId="8" w16cid:durableId="1019964977">
    <w:abstractNumId w:val="3"/>
  </w:num>
  <w:num w:numId="9" w16cid:durableId="1714039795">
    <w:abstractNumId w:val="9"/>
  </w:num>
  <w:num w:numId="10" w16cid:durableId="921834032">
    <w:abstractNumId w:val="16"/>
  </w:num>
  <w:num w:numId="11" w16cid:durableId="951937964">
    <w:abstractNumId w:val="25"/>
  </w:num>
  <w:num w:numId="12" w16cid:durableId="16126970">
    <w:abstractNumId w:val="11"/>
  </w:num>
  <w:num w:numId="13" w16cid:durableId="1493567465">
    <w:abstractNumId w:val="12"/>
  </w:num>
  <w:num w:numId="14" w16cid:durableId="1098599247">
    <w:abstractNumId w:val="7"/>
  </w:num>
  <w:num w:numId="15" w16cid:durableId="1085302625">
    <w:abstractNumId w:val="19"/>
  </w:num>
  <w:num w:numId="16" w16cid:durableId="668024764">
    <w:abstractNumId w:val="21"/>
  </w:num>
  <w:num w:numId="17" w16cid:durableId="693114622">
    <w:abstractNumId w:val="17"/>
  </w:num>
  <w:num w:numId="18" w16cid:durableId="1858232405">
    <w:abstractNumId w:val="29"/>
  </w:num>
  <w:num w:numId="19" w16cid:durableId="832720167">
    <w:abstractNumId w:val="15"/>
  </w:num>
  <w:num w:numId="20" w16cid:durableId="494882406">
    <w:abstractNumId w:val="1"/>
  </w:num>
  <w:num w:numId="21" w16cid:durableId="771586530">
    <w:abstractNumId w:val="10"/>
  </w:num>
  <w:num w:numId="22" w16cid:durableId="702445425">
    <w:abstractNumId w:val="30"/>
  </w:num>
  <w:num w:numId="23" w16cid:durableId="211768720">
    <w:abstractNumId w:val="20"/>
  </w:num>
  <w:num w:numId="24" w16cid:durableId="1937052888">
    <w:abstractNumId w:val="6"/>
  </w:num>
  <w:num w:numId="25" w16cid:durableId="135270342">
    <w:abstractNumId w:val="26"/>
  </w:num>
  <w:num w:numId="26" w16cid:durableId="639269331">
    <w:abstractNumId w:val="28"/>
  </w:num>
  <w:num w:numId="27" w16cid:durableId="2113932144">
    <w:abstractNumId w:val="2"/>
  </w:num>
  <w:num w:numId="28" w16cid:durableId="698049467">
    <w:abstractNumId w:val="4"/>
  </w:num>
  <w:num w:numId="29" w16cid:durableId="1111128957">
    <w:abstractNumId w:val="14"/>
  </w:num>
  <w:num w:numId="30" w16cid:durableId="812723288">
    <w:abstractNumId w:val="24"/>
  </w:num>
  <w:num w:numId="31" w16cid:durableId="18955838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ocumentProtection w:edit="forms" w:enforcement="1" w:cryptProviderType="rsaAES" w:cryptAlgorithmClass="hash" w:cryptAlgorithmType="typeAny" w:cryptAlgorithmSid="14" w:cryptSpinCount="100000" w:hash="1uHzEx0O6s6k4iJUyV3x2PvaaFZMQ+6KJcCECylqxTMJ4jViFzlAtnIzUDiBOtYlhkAGPKZAdQtL9Kbs2hkfFw==" w:salt="6oBb4fmbd/eYlCbzoEYHIg=="/>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djMWUwYjRiYWMxNjkzMDNjNjU5ZTcwMDBhOTgxNWIifQ=="/>
  </w:docVars>
  <w:rsids>
    <w:rsidRoot w:val="00CD5280"/>
    <w:rsid w:val="99E77EC5"/>
    <w:rsid w:val="A5574F6E"/>
    <w:rsid w:val="A7FFC2FF"/>
    <w:rsid w:val="B9CB52D8"/>
    <w:rsid w:val="BA965F94"/>
    <w:rsid w:val="D39FBE65"/>
    <w:rsid w:val="DDDF4D09"/>
    <w:rsid w:val="E8F927F0"/>
    <w:rsid w:val="EAEE9827"/>
    <w:rsid w:val="EDBE91F9"/>
    <w:rsid w:val="EF7B6E3B"/>
    <w:rsid w:val="F2DB22D1"/>
    <w:rsid w:val="FDB069B7"/>
    <w:rsid w:val="0000040A"/>
    <w:rsid w:val="00000A94"/>
    <w:rsid w:val="00001972"/>
    <w:rsid w:val="00001D9A"/>
    <w:rsid w:val="00007B3A"/>
    <w:rsid w:val="000107E0"/>
    <w:rsid w:val="00011FDE"/>
    <w:rsid w:val="00012FFD"/>
    <w:rsid w:val="00014162"/>
    <w:rsid w:val="00014340"/>
    <w:rsid w:val="00016A9C"/>
    <w:rsid w:val="00016F68"/>
    <w:rsid w:val="00022184"/>
    <w:rsid w:val="00022762"/>
    <w:rsid w:val="000238E0"/>
    <w:rsid w:val="000249DB"/>
    <w:rsid w:val="0002595E"/>
    <w:rsid w:val="0002616D"/>
    <w:rsid w:val="000303C3"/>
    <w:rsid w:val="000331D3"/>
    <w:rsid w:val="000346A5"/>
    <w:rsid w:val="000359C3"/>
    <w:rsid w:val="00035A7D"/>
    <w:rsid w:val="000365ED"/>
    <w:rsid w:val="0004146E"/>
    <w:rsid w:val="0004249A"/>
    <w:rsid w:val="00043282"/>
    <w:rsid w:val="00044286"/>
    <w:rsid w:val="00047F28"/>
    <w:rsid w:val="000503AA"/>
    <w:rsid w:val="000506A1"/>
    <w:rsid w:val="000515DD"/>
    <w:rsid w:val="0005265A"/>
    <w:rsid w:val="00052F1E"/>
    <w:rsid w:val="000539DD"/>
    <w:rsid w:val="00053BD3"/>
    <w:rsid w:val="000556ED"/>
    <w:rsid w:val="00055FE2"/>
    <w:rsid w:val="0005616F"/>
    <w:rsid w:val="00060C2E"/>
    <w:rsid w:val="00061033"/>
    <w:rsid w:val="000619E9"/>
    <w:rsid w:val="000622D4"/>
    <w:rsid w:val="0006357D"/>
    <w:rsid w:val="00067F1E"/>
    <w:rsid w:val="00071CC0"/>
    <w:rsid w:val="00073C8C"/>
    <w:rsid w:val="00076A06"/>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37D"/>
    <w:rsid w:val="000B4CCC"/>
    <w:rsid w:val="000B4DC3"/>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6BD"/>
    <w:rsid w:val="000E4C9E"/>
    <w:rsid w:val="000E6FD7"/>
    <w:rsid w:val="000F06E1"/>
    <w:rsid w:val="000F0E3C"/>
    <w:rsid w:val="000F19D5"/>
    <w:rsid w:val="000F4AEA"/>
    <w:rsid w:val="000F633F"/>
    <w:rsid w:val="000F67E9"/>
    <w:rsid w:val="00104926"/>
    <w:rsid w:val="001053E1"/>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627"/>
    <w:rsid w:val="001A1A53"/>
    <w:rsid w:val="001A234A"/>
    <w:rsid w:val="001A4CF3"/>
    <w:rsid w:val="001B06E8"/>
    <w:rsid w:val="001B60E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109"/>
    <w:rsid w:val="001E0DC3"/>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D6E"/>
    <w:rsid w:val="00210B15"/>
    <w:rsid w:val="002142EA"/>
    <w:rsid w:val="002204BB"/>
    <w:rsid w:val="00220FDA"/>
    <w:rsid w:val="00221B79"/>
    <w:rsid w:val="00221C6B"/>
    <w:rsid w:val="002253A1"/>
    <w:rsid w:val="00225CF8"/>
    <w:rsid w:val="0022794E"/>
    <w:rsid w:val="002279FF"/>
    <w:rsid w:val="00233D64"/>
    <w:rsid w:val="0023482A"/>
    <w:rsid w:val="002359CB"/>
    <w:rsid w:val="00243540"/>
    <w:rsid w:val="0024497B"/>
    <w:rsid w:val="0024515B"/>
    <w:rsid w:val="00246021"/>
    <w:rsid w:val="0024666E"/>
    <w:rsid w:val="00246930"/>
    <w:rsid w:val="00247F52"/>
    <w:rsid w:val="00250B25"/>
    <w:rsid w:val="00250BBE"/>
    <w:rsid w:val="002515C2"/>
    <w:rsid w:val="0025194F"/>
    <w:rsid w:val="00253A1E"/>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0BAB"/>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5D1"/>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4E4"/>
    <w:rsid w:val="00392AD7"/>
    <w:rsid w:val="003938D9"/>
    <w:rsid w:val="00394376"/>
    <w:rsid w:val="003943FF"/>
    <w:rsid w:val="00395700"/>
    <w:rsid w:val="003974EB"/>
    <w:rsid w:val="00397CC5"/>
    <w:rsid w:val="003A1582"/>
    <w:rsid w:val="003A4077"/>
    <w:rsid w:val="003B09AD"/>
    <w:rsid w:val="003B170A"/>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E75"/>
    <w:rsid w:val="0041477A"/>
    <w:rsid w:val="004167A3"/>
    <w:rsid w:val="00432DAA"/>
    <w:rsid w:val="00434305"/>
    <w:rsid w:val="00435DF7"/>
    <w:rsid w:val="0043608E"/>
    <w:rsid w:val="0044083F"/>
    <w:rsid w:val="00441AE7"/>
    <w:rsid w:val="00445574"/>
    <w:rsid w:val="004467FB"/>
    <w:rsid w:val="00452D6B"/>
    <w:rsid w:val="00454484"/>
    <w:rsid w:val="0045517B"/>
    <w:rsid w:val="00463B77"/>
    <w:rsid w:val="00463C7B"/>
    <w:rsid w:val="004644A6"/>
    <w:rsid w:val="004659BD"/>
    <w:rsid w:val="0046664D"/>
    <w:rsid w:val="00470775"/>
    <w:rsid w:val="00472CFE"/>
    <w:rsid w:val="004746B1"/>
    <w:rsid w:val="0047583F"/>
    <w:rsid w:val="00475DE8"/>
    <w:rsid w:val="00481C44"/>
    <w:rsid w:val="00484936"/>
    <w:rsid w:val="00485C89"/>
    <w:rsid w:val="00486BE3"/>
    <w:rsid w:val="004905E4"/>
    <w:rsid w:val="00490A89"/>
    <w:rsid w:val="00490AB4"/>
    <w:rsid w:val="00490C49"/>
    <w:rsid w:val="00492F02"/>
    <w:rsid w:val="004939AE"/>
    <w:rsid w:val="00494FBA"/>
    <w:rsid w:val="004A12DF"/>
    <w:rsid w:val="004A17E6"/>
    <w:rsid w:val="004A1BA8"/>
    <w:rsid w:val="004A4B57"/>
    <w:rsid w:val="004A63FA"/>
    <w:rsid w:val="004B0272"/>
    <w:rsid w:val="004B2701"/>
    <w:rsid w:val="004B2E1B"/>
    <w:rsid w:val="004B3AA8"/>
    <w:rsid w:val="004B3E93"/>
    <w:rsid w:val="004C1FBC"/>
    <w:rsid w:val="004C2730"/>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2AD"/>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15D"/>
    <w:rsid w:val="00555044"/>
    <w:rsid w:val="00561475"/>
    <w:rsid w:val="0056487B"/>
    <w:rsid w:val="00564FB9"/>
    <w:rsid w:val="005729C6"/>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3531"/>
    <w:rsid w:val="005B4903"/>
    <w:rsid w:val="005B51CE"/>
    <w:rsid w:val="005B5885"/>
    <w:rsid w:val="005B5CD7"/>
    <w:rsid w:val="005B6CF6"/>
    <w:rsid w:val="005B7422"/>
    <w:rsid w:val="005C241C"/>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DB0"/>
    <w:rsid w:val="005F284E"/>
    <w:rsid w:val="005F4712"/>
    <w:rsid w:val="005F5744"/>
    <w:rsid w:val="006015CE"/>
    <w:rsid w:val="00604784"/>
    <w:rsid w:val="00606419"/>
    <w:rsid w:val="00607D29"/>
    <w:rsid w:val="006128F5"/>
    <w:rsid w:val="00612952"/>
    <w:rsid w:val="00614CC1"/>
    <w:rsid w:val="00615A9D"/>
    <w:rsid w:val="00617387"/>
    <w:rsid w:val="006205D6"/>
    <w:rsid w:val="00622A06"/>
    <w:rsid w:val="0062415A"/>
    <w:rsid w:val="006252D8"/>
    <w:rsid w:val="006259BC"/>
    <w:rsid w:val="0062636B"/>
    <w:rsid w:val="00632182"/>
    <w:rsid w:val="00632AE0"/>
    <w:rsid w:val="006338D0"/>
    <w:rsid w:val="00633C17"/>
    <w:rsid w:val="00634D9E"/>
    <w:rsid w:val="00636E3E"/>
    <w:rsid w:val="006379F7"/>
    <w:rsid w:val="00637E4D"/>
    <w:rsid w:val="00640620"/>
    <w:rsid w:val="00641A1F"/>
    <w:rsid w:val="00645904"/>
    <w:rsid w:val="006472D3"/>
    <w:rsid w:val="006475A5"/>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F12"/>
    <w:rsid w:val="006770F4"/>
    <w:rsid w:val="00677A84"/>
    <w:rsid w:val="0068026D"/>
    <w:rsid w:val="00680A27"/>
    <w:rsid w:val="006816A4"/>
    <w:rsid w:val="006819B8"/>
    <w:rsid w:val="006840A6"/>
    <w:rsid w:val="006850CD"/>
    <w:rsid w:val="00685211"/>
    <w:rsid w:val="00685AAB"/>
    <w:rsid w:val="00695D22"/>
    <w:rsid w:val="006A07AA"/>
    <w:rsid w:val="006A25E5"/>
    <w:rsid w:val="006A2B46"/>
    <w:rsid w:val="006A336D"/>
    <w:rsid w:val="006A37B9"/>
    <w:rsid w:val="006A6237"/>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4F95"/>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722"/>
    <w:rsid w:val="00756B26"/>
    <w:rsid w:val="00756E2D"/>
    <w:rsid w:val="00756EDF"/>
    <w:rsid w:val="007600E3"/>
    <w:rsid w:val="00765C43"/>
    <w:rsid w:val="00765EFB"/>
    <w:rsid w:val="007671CA"/>
    <w:rsid w:val="00767C61"/>
    <w:rsid w:val="0077008A"/>
    <w:rsid w:val="00773C1F"/>
    <w:rsid w:val="00774DA4"/>
    <w:rsid w:val="00776599"/>
    <w:rsid w:val="0078114B"/>
    <w:rsid w:val="00781DD2"/>
    <w:rsid w:val="007820A6"/>
    <w:rsid w:val="00783ECF"/>
    <w:rsid w:val="0078413A"/>
    <w:rsid w:val="00792A72"/>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F86"/>
    <w:rsid w:val="007D6518"/>
    <w:rsid w:val="007D76BD"/>
    <w:rsid w:val="007D7D91"/>
    <w:rsid w:val="007E0BF1"/>
    <w:rsid w:val="007F0ED8"/>
    <w:rsid w:val="007F0F63"/>
    <w:rsid w:val="007F340D"/>
    <w:rsid w:val="007F75CE"/>
    <w:rsid w:val="008013A4"/>
    <w:rsid w:val="008027CE"/>
    <w:rsid w:val="00802F42"/>
    <w:rsid w:val="00804383"/>
    <w:rsid w:val="00804BB7"/>
    <w:rsid w:val="00804D41"/>
    <w:rsid w:val="00805732"/>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AC8"/>
    <w:rsid w:val="0083348C"/>
    <w:rsid w:val="008373D3"/>
    <w:rsid w:val="00840617"/>
    <w:rsid w:val="00840F84"/>
    <w:rsid w:val="00842A47"/>
    <w:rsid w:val="00843C13"/>
    <w:rsid w:val="008454F8"/>
    <w:rsid w:val="00851161"/>
    <w:rsid w:val="0085173A"/>
    <w:rsid w:val="00856316"/>
    <w:rsid w:val="00857ADB"/>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D37"/>
    <w:rsid w:val="00896DFF"/>
    <w:rsid w:val="0089762C"/>
    <w:rsid w:val="008A0053"/>
    <w:rsid w:val="008A1893"/>
    <w:rsid w:val="008A3215"/>
    <w:rsid w:val="008A57E6"/>
    <w:rsid w:val="008A6F81"/>
    <w:rsid w:val="008A769A"/>
    <w:rsid w:val="008B0C9C"/>
    <w:rsid w:val="008B166D"/>
    <w:rsid w:val="008B17F4"/>
    <w:rsid w:val="008B2F9E"/>
    <w:rsid w:val="008B3615"/>
    <w:rsid w:val="008B4AC4"/>
    <w:rsid w:val="008B50C8"/>
    <w:rsid w:val="008B5281"/>
    <w:rsid w:val="008B704E"/>
    <w:rsid w:val="008B7E05"/>
    <w:rsid w:val="008C1797"/>
    <w:rsid w:val="008C219C"/>
    <w:rsid w:val="008C475E"/>
    <w:rsid w:val="008C619A"/>
    <w:rsid w:val="008D0CE8"/>
    <w:rsid w:val="008D1A2B"/>
    <w:rsid w:val="008D1C24"/>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BCB"/>
    <w:rsid w:val="00926D8C"/>
    <w:rsid w:val="009273B3"/>
    <w:rsid w:val="009305B5"/>
    <w:rsid w:val="009429D5"/>
    <w:rsid w:val="00942BF1"/>
    <w:rsid w:val="00945180"/>
    <w:rsid w:val="00945428"/>
    <w:rsid w:val="0094607B"/>
    <w:rsid w:val="00947D02"/>
    <w:rsid w:val="00953604"/>
    <w:rsid w:val="0095496B"/>
    <w:rsid w:val="009610DC"/>
    <w:rsid w:val="00961490"/>
    <w:rsid w:val="0096381A"/>
    <w:rsid w:val="00965E04"/>
    <w:rsid w:val="009674AD"/>
    <w:rsid w:val="00970CDC"/>
    <w:rsid w:val="00976B57"/>
    <w:rsid w:val="00977010"/>
    <w:rsid w:val="00977D02"/>
    <w:rsid w:val="009808B1"/>
    <w:rsid w:val="009809BB"/>
    <w:rsid w:val="00980CE0"/>
    <w:rsid w:val="0098364B"/>
    <w:rsid w:val="0098492F"/>
    <w:rsid w:val="00985EB9"/>
    <w:rsid w:val="009911AF"/>
    <w:rsid w:val="00991875"/>
    <w:rsid w:val="00991F92"/>
    <w:rsid w:val="00992985"/>
    <w:rsid w:val="00993889"/>
    <w:rsid w:val="0099551B"/>
    <w:rsid w:val="00997BF1"/>
    <w:rsid w:val="00997F19"/>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219"/>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85C"/>
    <w:rsid w:val="009E7370"/>
    <w:rsid w:val="009F03B3"/>
    <w:rsid w:val="00A0096C"/>
    <w:rsid w:val="00A01757"/>
    <w:rsid w:val="00A028C0"/>
    <w:rsid w:val="00A02BAE"/>
    <w:rsid w:val="00A06A6B"/>
    <w:rsid w:val="00A07E47"/>
    <w:rsid w:val="00A12779"/>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E63"/>
    <w:rsid w:val="00A8715E"/>
    <w:rsid w:val="00A9295B"/>
    <w:rsid w:val="00A93B09"/>
    <w:rsid w:val="00A94247"/>
    <w:rsid w:val="00A952D7"/>
    <w:rsid w:val="00A963F7"/>
    <w:rsid w:val="00A96AD8"/>
    <w:rsid w:val="00AA052C"/>
    <w:rsid w:val="00AA1E45"/>
    <w:rsid w:val="00AA29F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3DA"/>
    <w:rsid w:val="00AF47C5"/>
    <w:rsid w:val="00AF5398"/>
    <w:rsid w:val="00B049AF"/>
    <w:rsid w:val="00B07242"/>
    <w:rsid w:val="00B10534"/>
    <w:rsid w:val="00B113DB"/>
    <w:rsid w:val="00B11D0C"/>
    <w:rsid w:val="00B11D8A"/>
    <w:rsid w:val="00B12981"/>
    <w:rsid w:val="00B147DD"/>
    <w:rsid w:val="00B156FD"/>
    <w:rsid w:val="00B21F61"/>
    <w:rsid w:val="00B261F1"/>
    <w:rsid w:val="00B265BC"/>
    <w:rsid w:val="00B31FB1"/>
    <w:rsid w:val="00B33952"/>
    <w:rsid w:val="00B33C5E"/>
    <w:rsid w:val="00B342F4"/>
    <w:rsid w:val="00B34369"/>
    <w:rsid w:val="00B34DC2"/>
    <w:rsid w:val="00B35CAA"/>
    <w:rsid w:val="00B378E5"/>
    <w:rsid w:val="00B4346D"/>
    <w:rsid w:val="00B440F4"/>
    <w:rsid w:val="00B447A5"/>
    <w:rsid w:val="00B4654C"/>
    <w:rsid w:val="00B46AF0"/>
    <w:rsid w:val="00B47293"/>
    <w:rsid w:val="00B50E50"/>
    <w:rsid w:val="00B52120"/>
    <w:rsid w:val="00B54ABC"/>
    <w:rsid w:val="00B54DDE"/>
    <w:rsid w:val="00B56FBE"/>
    <w:rsid w:val="00B57550"/>
    <w:rsid w:val="00B60ACF"/>
    <w:rsid w:val="00B62B58"/>
    <w:rsid w:val="00B65149"/>
    <w:rsid w:val="00B6546B"/>
    <w:rsid w:val="00B66567"/>
    <w:rsid w:val="00B66F52"/>
    <w:rsid w:val="00B66FE5"/>
    <w:rsid w:val="00B72880"/>
    <w:rsid w:val="00B758BF"/>
    <w:rsid w:val="00B77EC8"/>
    <w:rsid w:val="00B827A6"/>
    <w:rsid w:val="00B831CE"/>
    <w:rsid w:val="00B86677"/>
    <w:rsid w:val="00B87131"/>
    <w:rsid w:val="00B90977"/>
    <w:rsid w:val="00B939B1"/>
    <w:rsid w:val="00B96D40"/>
    <w:rsid w:val="00B97386"/>
    <w:rsid w:val="00BA1660"/>
    <w:rsid w:val="00BA25DA"/>
    <w:rsid w:val="00BA263B"/>
    <w:rsid w:val="00BA42B2"/>
    <w:rsid w:val="00BA58D4"/>
    <w:rsid w:val="00BA5B9E"/>
    <w:rsid w:val="00BA7C9A"/>
    <w:rsid w:val="00BB203B"/>
    <w:rsid w:val="00BB5F8F"/>
    <w:rsid w:val="00BB657A"/>
    <w:rsid w:val="00BC1A4E"/>
    <w:rsid w:val="00BC4790"/>
    <w:rsid w:val="00BC5DC7"/>
    <w:rsid w:val="00BC6B8B"/>
    <w:rsid w:val="00BC73D8"/>
    <w:rsid w:val="00BD4A6E"/>
    <w:rsid w:val="00BD52D7"/>
    <w:rsid w:val="00BD5AD2"/>
    <w:rsid w:val="00BE22F3"/>
    <w:rsid w:val="00BE5B52"/>
    <w:rsid w:val="00BE7B8D"/>
    <w:rsid w:val="00BF0993"/>
    <w:rsid w:val="00BF10A9"/>
    <w:rsid w:val="00BF1703"/>
    <w:rsid w:val="00BF231C"/>
    <w:rsid w:val="00BF51E5"/>
    <w:rsid w:val="00BF74A6"/>
    <w:rsid w:val="00C00939"/>
    <w:rsid w:val="00C00D3A"/>
    <w:rsid w:val="00C013AD"/>
    <w:rsid w:val="00C04904"/>
    <w:rsid w:val="00C056B3"/>
    <w:rsid w:val="00C103E5"/>
    <w:rsid w:val="00C13319"/>
    <w:rsid w:val="00C13EE9"/>
    <w:rsid w:val="00C21540"/>
    <w:rsid w:val="00C21906"/>
    <w:rsid w:val="00C21BFA"/>
    <w:rsid w:val="00C22148"/>
    <w:rsid w:val="00C226DD"/>
    <w:rsid w:val="00C24C8D"/>
    <w:rsid w:val="00C25FE2"/>
    <w:rsid w:val="00C26B53"/>
    <w:rsid w:val="00C26FB3"/>
    <w:rsid w:val="00C279B2"/>
    <w:rsid w:val="00C33E50"/>
    <w:rsid w:val="00C34C20"/>
    <w:rsid w:val="00C35050"/>
    <w:rsid w:val="00C35A3E"/>
    <w:rsid w:val="00C42130"/>
    <w:rsid w:val="00C423A4"/>
    <w:rsid w:val="00C44BF5"/>
    <w:rsid w:val="00C521D6"/>
    <w:rsid w:val="00C55232"/>
    <w:rsid w:val="00C553A4"/>
    <w:rsid w:val="00C55A06"/>
    <w:rsid w:val="00C55D03"/>
    <w:rsid w:val="00C565E8"/>
    <w:rsid w:val="00C5785B"/>
    <w:rsid w:val="00C601BC"/>
    <w:rsid w:val="00C6329F"/>
    <w:rsid w:val="00C63340"/>
    <w:rsid w:val="00C643F9"/>
    <w:rsid w:val="00C64E95"/>
    <w:rsid w:val="00C70192"/>
    <w:rsid w:val="00C71372"/>
    <w:rsid w:val="00C72410"/>
    <w:rsid w:val="00C7287F"/>
    <w:rsid w:val="00C77ECD"/>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576"/>
    <w:rsid w:val="00CD4092"/>
    <w:rsid w:val="00CD4A20"/>
    <w:rsid w:val="00CD50A1"/>
    <w:rsid w:val="00CD519E"/>
    <w:rsid w:val="00CD5280"/>
    <w:rsid w:val="00CD561D"/>
    <w:rsid w:val="00CE0884"/>
    <w:rsid w:val="00CE0C4F"/>
    <w:rsid w:val="00CE30EA"/>
    <w:rsid w:val="00CE6B1D"/>
    <w:rsid w:val="00CF048A"/>
    <w:rsid w:val="00CF155A"/>
    <w:rsid w:val="00CF2947"/>
    <w:rsid w:val="00CF686F"/>
    <w:rsid w:val="00CF6E60"/>
    <w:rsid w:val="00CF7BCA"/>
    <w:rsid w:val="00D008FD"/>
    <w:rsid w:val="00D02349"/>
    <w:rsid w:val="00D0321C"/>
    <w:rsid w:val="00D035EC"/>
    <w:rsid w:val="00D042DB"/>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1D44"/>
    <w:rsid w:val="00D4514F"/>
    <w:rsid w:val="00D451E2"/>
    <w:rsid w:val="00D45E89"/>
    <w:rsid w:val="00D45E8D"/>
    <w:rsid w:val="00D466AE"/>
    <w:rsid w:val="00D4734F"/>
    <w:rsid w:val="00D47C5A"/>
    <w:rsid w:val="00D51BF3"/>
    <w:rsid w:val="00D66846"/>
    <w:rsid w:val="00D675FB"/>
    <w:rsid w:val="00D71F25"/>
    <w:rsid w:val="00D72785"/>
    <w:rsid w:val="00D72A9C"/>
    <w:rsid w:val="00D77031"/>
    <w:rsid w:val="00D84941"/>
    <w:rsid w:val="00D84FA1"/>
    <w:rsid w:val="00D851F0"/>
    <w:rsid w:val="00D86DB7"/>
    <w:rsid w:val="00D926D0"/>
    <w:rsid w:val="00D93030"/>
    <w:rsid w:val="00D950E1"/>
    <w:rsid w:val="00D952A6"/>
    <w:rsid w:val="00D956F7"/>
    <w:rsid w:val="00D97F99"/>
    <w:rsid w:val="00DA1E08"/>
    <w:rsid w:val="00DA24F8"/>
    <w:rsid w:val="00DA28E8"/>
    <w:rsid w:val="00DA38D3"/>
    <w:rsid w:val="00DA3932"/>
    <w:rsid w:val="00DA3AFC"/>
    <w:rsid w:val="00DA5191"/>
    <w:rsid w:val="00DA64F8"/>
    <w:rsid w:val="00DA6C15"/>
    <w:rsid w:val="00DB0258"/>
    <w:rsid w:val="00DB288A"/>
    <w:rsid w:val="00DB38EE"/>
    <w:rsid w:val="00DB498B"/>
    <w:rsid w:val="00DB66CA"/>
    <w:rsid w:val="00DB6BCA"/>
    <w:rsid w:val="00DB73F7"/>
    <w:rsid w:val="00DC0321"/>
    <w:rsid w:val="00DC1C85"/>
    <w:rsid w:val="00DC3067"/>
    <w:rsid w:val="00DC370B"/>
    <w:rsid w:val="00DC5B90"/>
    <w:rsid w:val="00DD00FF"/>
    <w:rsid w:val="00DD0619"/>
    <w:rsid w:val="00DD07FB"/>
    <w:rsid w:val="00DD25C6"/>
    <w:rsid w:val="00DD2A95"/>
    <w:rsid w:val="00DD4FE5"/>
    <w:rsid w:val="00DD54B0"/>
    <w:rsid w:val="00DD57EE"/>
    <w:rsid w:val="00DD6BCC"/>
    <w:rsid w:val="00DD7D7D"/>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7B1"/>
    <w:rsid w:val="00E62FF9"/>
    <w:rsid w:val="00E635D6"/>
    <w:rsid w:val="00E639BC"/>
    <w:rsid w:val="00E6511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E6C"/>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884"/>
    <w:rsid w:val="00EE0350"/>
    <w:rsid w:val="00EE0719"/>
    <w:rsid w:val="00EE0E80"/>
    <w:rsid w:val="00EE54A6"/>
    <w:rsid w:val="00EE613F"/>
    <w:rsid w:val="00EE7295"/>
    <w:rsid w:val="00EE7869"/>
    <w:rsid w:val="00EF054A"/>
    <w:rsid w:val="00EF3235"/>
    <w:rsid w:val="00EF7E72"/>
    <w:rsid w:val="00F03463"/>
    <w:rsid w:val="00F05EF5"/>
    <w:rsid w:val="00F06D37"/>
    <w:rsid w:val="00F07B9D"/>
    <w:rsid w:val="00F11586"/>
    <w:rsid w:val="00F1183B"/>
    <w:rsid w:val="00F11C9F"/>
    <w:rsid w:val="00F12263"/>
    <w:rsid w:val="00F1409D"/>
    <w:rsid w:val="00F14214"/>
    <w:rsid w:val="00F157A9"/>
    <w:rsid w:val="00F25BB6"/>
    <w:rsid w:val="00F26B7E"/>
    <w:rsid w:val="00F27877"/>
    <w:rsid w:val="00F27A3B"/>
    <w:rsid w:val="00F33817"/>
    <w:rsid w:val="00F34505"/>
    <w:rsid w:val="00F420D5"/>
    <w:rsid w:val="00F451EA"/>
    <w:rsid w:val="00F45447"/>
    <w:rsid w:val="00F456C6"/>
    <w:rsid w:val="00F4577B"/>
    <w:rsid w:val="00F46496"/>
    <w:rsid w:val="00F474D0"/>
    <w:rsid w:val="00F50179"/>
    <w:rsid w:val="00F515EE"/>
    <w:rsid w:val="00F56511"/>
    <w:rsid w:val="00F6194E"/>
    <w:rsid w:val="00F623AC"/>
    <w:rsid w:val="00F63B99"/>
    <w:rsid w:val="00F6412A"/>
    <w:rsid w:val="00F65893"/>
    <w:rsid w:val="00F66A4A"/>
    <w:rsid w:val="00F71E22"/>
    <w:rsid w:val="00F72142"/>
    <w:rsid w:val="00F72AE7"/>
    <w:rsid w:val="00F81141"/>
    <w:rsid w:val="00F833BA"/>
    <w:rsid w:val="00F84FD0"/>
    <w:rsid w:val="00F859A8"/>
    <w:rsid w:val="00F86472"/>
    <w:rsid w:val="00F86A8B"/>
    <w:rsid w:val="00F86D87"/>
    <w:rsid w:val="00F9108B"/>
    <w:rsid w:val="00F91349"/>
    <w:rsid w:val="00F93A8A"/>
    <w:rsid w:val="00F95248"/>
    <w:rsid w:val="00F956A9"/>
    <w:rsid w:val="00F963ED"/>
    <w:rsid w:val="00F966CF"/>
    <w:rsid w:val="00F96CAE"/>
    <w:rsid w:val="00F97C99"/>
    <w:rsid w:val="00FA4DAC"/>
    <w:rsid w:val="00FA662D"/>
    <w:rsid w:val="00FA73B1"/>
    <w:rsid w:val="00FA7FD6"/>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5CC"/>
    <w:rsid w:val="00FE4BCE"/>
    <w:rsid w:val="00FE54AE"/>
    <w:rsid w:val="00FE576A"/>
    <w:rsid w:val="00FE7E79"/>
    <w:rsid w:val="00FF3E7D"/>
    <w:rsid w:val="00FF5B99"/>
    <w:rsid w:val="00FF730C"/>
    <w:rsid w:val="00FF73F4"/>
    <w:rsid w:val="00FF7CE4"/>
    <w:rsid w:val="00FF7E39"/>
    <w:rsid w:val="02825EA9"/>
    <w:rsid w:val="189FA4DB"/>
    <w:rsid w:val="2FF7FCD7"/>
    <w:rsid w:val="36F75E8B"/>
    <w:rsid w:val="3FFC38B3"/>
    <w:rsid w:val="57F8CF48"/>
    <w:rsid w:val="57FBAFF3"/>
    <w:rsid w:val="6362480B"/>
    <w:rsid w:val="69926B43"/>
    <w:rsid w:val="69BF73B6"/>
    <w:rsid w:val="6B7B5754"/>
    <w:rsid w:val="73D9CC05"/>
    <w:rsid w:val="7ABEBC90"/>
    <w:rsid w:val="7FD76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64A7292"/>
  <w15:docId w15:val="{FE40E3A5-2313-47D4-8BE2-F8F87AB9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ltL">
    <w:name w:val="图题 Alt+L"/>
    <w:next w:val="afff5"/>
    <w:qFormat/>
    <w:pPr>
      <w:adjustRightInd w:val="0"/>
      <w:snapToGrid w:val="0"/>
      <w:spacing w:beforeLines="50" w:before="50" w:afterLines="50" w:after="50" w:line="270" w:lineRule="atLeast"/>
      <w:ind w:leftChars="200" w:left="200" w:rightChars="200" w:right="200"/>
      <w:jc w:val="center"/>
    </w:pPr>
    <w:rPr>
      <w:rFonts w:ascii="Times New Roman" w:hAnsi="Times New Roman"/>
      <w:snapToGrid w:val="0"/>
      <w:kern w:val="18"/>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3.jpeg"/><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image" Target="media/image5.jpeg"/><Relationship Id="rId30" Type="http://schemas.openxmlformats.org/officeDocument/2006/relationships/footer" Target="footer8.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23D064B270742C482D863042C2BF8B4"/>
        <w:category>
          <w:name w:val="常规"/>
          <w:gallery w:val="placeholder"/>
        </w:category>
        <w:types>
          <w:type w:val="bbPlcHdr"/>
        </w:types>
        <w:behaviors>
          <w:behavior w:val="content"/>
        </w:behaviors>
        <w:guid w:val="{4E885493-4055-4EF5-B8D4-D50FCE520709}"/>
      </w:docPartPr>
      <w:docPartBody>
        <w:p w:rsidR="00473D1A" w:rsidRDefault="00000000">
          <w:pPr>
            <w:pStyle w:val="F23D064B270742C482D863042C2BF8B4"/>
            <w:rPr>
              <w:rFonts w:hint="eastAsia"/>
            </w:rPr>
          </w:pPr>
          <w:r>
            <w:rPr>
              <w:rStyle w:val="a3"/>
              <w:rFonts w:hint="eastAsia"/>
            </w:rPr>
            <w:t>单击或点击此处输入文字。</w:t>
          </w:r>
        </w:p>
      </w:docPartBody>
    </w:docPart>
    <w:docPart>
      <w:docPartPr>
        <w:name w:val="E8DB44925D55493E9CDD9539F5E82ADB"/>
        <w:category>
          <w:name w:val="常规"/>
          <w:gallery w:val="placeholder"/>
        </w:category>
        <w:types>
          <w:type w:val="bbPlcHdr"/>
        </w:types>
        <w:behaviors>
          <w:behavior w:val="content"/>
        </w:behaviors>
        <w:guid w:val="{FDBA826B-B9DC-4901-A4EF-BB2FDB4D8E58}"/>
      </w:docPartPr>
      <w:docPartBody>
        <w:p w:rsidR="00473D1A" w:rsidRDefault="00000000">
          <w:pPr>
            <w:pStyle w:val="E8DB44925D55493E9CDD9539F5E82ADB"/>
            <w:rPr>
              <w:rFonts w:hint="eastAsia"/>
            </w:rPr>
          </w:pPr>
          <w:r>
            <w:rPr>
              <w:rStyle w:val="a3"/>
              <w:rFonts w:hint="eastAsia"/>
            </w:rPr>
            <w:t>选择一项。</w:t>
          </w:r>
        </w:p>
      </w:docPartBody>
    </w:docPart>
    <w:docPart>
      <w:docPartPr>
        <w:name w:val="7BAE02A20CDA43F88913526DD9434A81"/>
        <w:category>
          <w:name w:val="常规"/>
          <w:gallery w:val="placeholder"/>
        </w:category>
        <w:types>
          <w:type w:val="bbPlcHdr"/>
        </w:types>
        <w:behaviors>
          <w:behavior w:val="content"/>
        </w:behaviors>
        <w:guid w:val="{C53994BE-B64C-404C-91D1-9672F0F80683}"/>
      </w:docPartPr>
      <w:docPartBody>
        <w:p w:rsidR="00473D1A" w:rsidRDefault="00000000">
          <w:pPr>
            <w:pStyle w:val="7BAE02A20CDA43F88913526DD9434A81"/>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汉仪细圆B5">
    <w:altName w:val="Calibri"/>
    <w:charset w:val="00"/>
    <w:family w:val="auto"/>
    <w:pitch w:val="default"/>
  </w:font>
  <w:font w:name="仿宋">
    <w:altName w:val="方正仿宋_GBK"/>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679"/>
    <w:rsid w:val="00000319"/>
    <w:rsid w:val="000271E1"/>
    <w:rsid w:val="0004146E"/>
    <w:rsid w:val="00043CD3"/>
    <w:rsid w:val="000669F5"/>
    <w:rsid w:val="00076A06"/>
    <w:rsid w:val="00122C69"/>
    <w:rsid w:val="001247B1"/>
    <w:rsid w:val="001D65CC"/>
    <w:rsid w:val="002146E4"/>
    <w:rsid w:val="0035583E"/>
    <w:rsid w:val="00440ADC"/>
    <w:rsid w:val="004556AD"/>
    <w:rsid w:val="00473D1A"/>
    <w:rsid w:val="004E208A"/>
    <w:rsid w:val="00546679"/>
    <w:rsid w:val="005561D2"/>
    <w:rsid w:val="006765C7"/>
    <w:rsid w:val="0068247E"/>
    <w:rsid w:val="00687917"/>
    <w:rsid w:val="006A02D2"/>
    <w:rsid w:val="006D6008"/>
    <w:rsid w:val="00736784"/>
    <w:rsid w:val="007421CC"/>
    <w:rsid w:val="007643F0"/>
    <w:rsid w:val="0077745C"/>
    <w:rsid w:val="00862718"/>
    <w:rsid w:val="00866E45"/>
    <w:rsid w:val="008B0247"/>
    <w:rsid w:val="008B704E"/>
    <w:rsid w:val="00A2710B"/>
    <w:rsid w:val="00A90B15"/>
    <w:rsid w:val="00AA774A"/>
    <w:rsid w:val="00AB0642"/>
    <w:rsid w:val="00B62C6E"/>
    <w:rsid w:val="00BB6D6C"/>
    <w:rsid w:val="00C95C69"/>
    <w:rsid w:val="00DC2FBC"/>
    <w:rsid w:val="00DD2A95"/>
    <w:rsid w:val="00E04EFD"/>
    <w:rsid w:val="00E55C3C"/>
    <w:rsid w:val="00E73264"/>
    <w:rsid w:val="00E84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23D064B270742C482D863042C2BF8B4">
    <w:name w:val="F23D064B270742C482D863042C2BF8B4"/>
    <w:qFormat/>
    <w:pPr>
      <w:widowControl w:val="0"/>
      <w:jc w:val="both"/>
    </w:pPr>
    <w:rPr>
      <w:kern w:val="2"/>
      <w:sz w:val="21"/>
      <w:szCs w:val="22"/>
      <w14:ligatures w14:val="standardContextual"/>
    </w:rPr>
  </w:style>
  <w:style w:type="paragraph" w:customStyle="1" w:styleId="E8DB44925D55493E9CDD9539F5E82ADB">
    <w:name w:val="E8DB44925D55493E9CDD9539F5E82ADB"/>
    <w:qFormat/>
    <w:pPr>
      <w:widowControl w:val="0"/>
      <w:jc w:val="both"/>
    </w:pPr>
    <w:rPr>
      <w:kern w:val="2"/>
      <w:sz w:val="21"/>
      <w:szCs w:val="22"/>
      <w14:ligatures w14:val="standardContextual"/>
    </w:rPr>
  </w:style>
  <w:style w:type="paragraph" w:customStyle="1" w:styleId="7BAE02A20CDA43F88913526DD9434A81">
    <w:name w:val="7BAE02A20CDA43F88913526DD9434A81"/>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6F14E0-2FA5-4A57-8631-50F928721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707</Words>
  <Characters>4036</Characters>
  <Application>Microsoft Office Word</Application>
  <DocSecurity>0</DocSecurity>
  <Lines>33</Lines>
  <Paragraphs>9</Paragraphs>
  <ScaleCrop>false</ScaleCrop>
  <Company>PCMI</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dc:description>&lt;config cover="true" show_menu="true" version="1.0.0" doctype="SDKXY"&gt;_x000d_
&lt;/config&gt;</dc:description>
  <cp:lastModifiedBy>晓宁 安</cp:lastModifiedBy>
  <cp:revision>2</cp:revision>
  <cp:lastPrinted>2024-08-02T02:56:00Z</cp:lastPrinted>
  <dcterms:created xsi:type="dcterms:W3CDTF">2024-08-04T16:55:00Z</dcterms:created>
  <dcterms:modified xsi:type="dcterms:W3CDTF">2024-08-04T16:55:00Z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2052-11.8.2.10290</vt:lpwstr>
  </property>
  <property fmtid="{D5CDD505-2E9C-101B-9397-08002B2CF9AE}" pid="16" name="ICV">
    <vt:lpwstr>8FEE52C8D25043B693A2578D66112727_13</vt:lpwstr>
  </property>
</Properties>
</file>